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34" w:rsidRPr="00135934" w:rsidRDefault="00135934" w:rsidP="00135934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135934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135934" w:rsidRPr="00135934" w:rsidRDefault="00135934" w:rsidP="00135934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135934">
        <w:rPr>
          <w:rFonts w:asciiTheme="majorHAnsi" w:hAnsiTheme="majorHAnsi" w:cstheme="majorBidi"/>
          <w:color w:val="17365D" w:themeColor="text2" w:themeShade="BF"/>
          <w:lang w:eastAsia="sr-Latn-RS"/>
        </w:rPr>
        <w:t>O USLOVIMA I NAČINU VRŠENJA TEHNIČKOG PREGLEDA RUDARSKIH OBJEKATA</w:t>
      </w:r>
    </w:p>
    <w:p w:rsidR="00135934" w:rsidRPr="00135934" w:rsidRDefault="00135934" w:rsidP="00135934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135934">
        <w:rPr>
          <w:rFonts w:asciiTheme="majorHAnsi" w:hAnsiTheme="majorHAnsi" w:cstheme="majorBidi"/>
          <w:color w:val="4F81BD" w:themeColor="accent1"/>
          <w:lang w:eastAsia="sr-Latn-RS"/>
        </w:rPr>
        <w:t>("Sl. glasnik RS", br. 40/97)</w:t>
      </w:r>
      <w:bookmarkStart w:id="1" w:name="_GoBack"/>
      <w:bookmarkEnd w:id="1"/>
    </w:p>
    <w:p w:rsidR="00135934" w:rsidRPr="00135934" w:rsidRDefault="00135934" w:rsidP="0013593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Ovim pravilnikom propisuju se uslovi i način vršenja tehničkog pregleda rudarskih objekata, uređaja, postrojenja, opreme i instalacija koji pripadaju tom objektu ili su u njega ugrađeni (u daljem tekstu: rudarski objekat) ili dela rudarskog objekta koji predstavlja tehničko-tehnološku celinu i kao takav može se samostalno koristiti.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Tehnički pregled rudarskog objekta ili dela tog objekta vrši se ako je za njegovu izgradnju izdato odobrenje ministarstva nadležnog za poslove rudarstva (u daljem tekstu: Ministarstvo) i ako je izgradnja rudarskog objekta ili njegovog dela završena.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Tehnički pregled rudarskog objekta vrši se pre njegovog puštanja u rad, odnosno pre početka njegovog korišćenja.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Tehnički pregled rudarskog objekta, može da se vrši i u toku njegovog korišćenja, ukoliko u tom objektu u toku eksploatacije dolazi do prostornih promena i to u fazi dostizanja projektovanih veličina i prilikom trajne obustave radova ili do većih izmena projektovanih rešenja (površinski kopovi, jamske prostorije, flotacijska jalovišta).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Tehnički pregled rudarskog objekta za koji je izdato odobrenje za probni rad, vrši se po završetku probnog rada.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Tehnički pregled vrši se na zahtev investitora ili izvođača radova, koji sadrži: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1) naziv investitora ili izvođača radova;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lastRenderedPageBreak/>
        <w:t>2) podatke o rudarskom objektu (vrsta, lokacija i dr.) ili delu objekta;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3) broj i datum izdavanja odobrenja za izgradnju rudarskog objekta;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4) naziv projektantske organizacije koja je uradila rudarski projekat za izgradnju objekta;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5) naziv organizacije koja je izvršila tehničku kontrolu rudarskog projekta za objekat čiji se pregled traži;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6) vreme u koje se može otpočeti sa tehničkim pregledom.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Uz zahtev iz stava 1 ovog člana, podnosi se na uvid: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1) odobrenje za izvođenje rudarskih radova;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2) glavni i dopunski rudarski projekat na osnovu koga se izvode radovi, odnosno na osnovu kojeg je izdato odobrenje za izvođenje radova;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3) drugi projekti i dokumentacija o izmenama koje su vršene u toku izvođenja radova;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4) dokazi o ispitivanju kvaliteta materijala ugrađenog u rudarski objekat;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5) dokazi o izvršenim ispitivanjima konstrukcija uređaja, postrojenja i opreme u pogledu njihove nosivosti, tehničke ispravnosti i bezbednosti;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6) dokumentacija o rezultatima probnog rada, ako je probni rad na objektu vršen.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Tehnički pregled rudarskog objekta vrši komisija koju obrazuje Ministarstvo ili preduzeće, odnosno drugo pravno lice kome Ministarstvo poveri vršenje tehničkog pregleda.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U komisiju se imenuju stručnjaci za oblast rudarstva i drugih oblasti u okviru kojih su uređaji, postrojenja i oprema koja se ugrađuje u objekat ili je njegov sastavni deo.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Komisija za tehnički pregled (u daljem tekstu: Komisija) u zavisnosti od vrste, odnosno složenosti rudarskog objekta ili njegovog dela ima predsednika i najmanje dva člana.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Rešenjem o obrazovanju Komisije određuje se predsednik Komisije, zadatak i rok u kome će Komisija da otpočne sa radom, visina naknade koja pripada predsedniku i članovima Komisije, za rad u Komisiji.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lastRenderedPageBreak/>
        <w:t>Tehničkom pregledu prisustvuju predstavnici investitora i izvođača radova, a mogu prisustvovati i predstavnici organizacije koja je izradila projekat za izvođenje rudarskih radova, radi davanja potrebnih podataka i objašnjenja.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Komisija vodi zapisnik o svom radu i sastavlja izveštaj o rezultatima tehničkog pregleda.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U zapisnik se unosi naročito: broj i datum rešenja kojim je obrazovana Komisija, imena članova Komisije, naziv investitora i izvođača radova i imena njihovih predstavnika koji su učestvovali u radu Komisije, kao i imena drugih lica koja su prisustvovala tehničkom pregledu, mesto, vreme i način rada Komisije, predmet tehničkog pregleda, tačan naziv dokumentacije koja je stavljena na uvid Komisiji, nalaz, mišljenje i predlozi Komisije, izdvojena mišljenja pojedinih članova Komisije.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Zapisnik potpisuje predsednik i članovi Komisije, kao i predstavnici investitora i izvođača.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Zapisnik i izveštaj o rezultatima tehničkog pregleda, dostavlja se Ministarstvu.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Sve nedostatke i nepravilnosti u pogledu projektovanih mera zaštite na radu, zaštite od požara i dr. utvrđene pri vršenju tehničkog pregleda rudarskog objekta, Komisija zapisnički konstatuje, daje mišljenje o prirodi tih nedostataka i predlaže rok za njihovo otklanjanje.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11"/>
      <w:bookmarkEnd w:id="11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Kad Komisija pri vršenju tehničkog pregleda rudarskog objekta, utvrdi nedostatke i nepravilnosti, investitor, odnosno izvođač radova, po otklanjanju tih nedostataka i nepravilnosti podnosi zahtev za tehnički pregled naknadno izvedenih radova.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clan_12"/>
      <w:bookmarkEnd w:id="12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12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Tehnički pregled naknadno izvedenih radova vrši se na način i po postupku propisanim ovim pravilnikom za tehnički pregled izgrađenih objekata.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3" w:name="clan_13"/>
      <w:bookmarkEnd w:id="13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13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Odobrenje za upotrebu objekta izdaje se po okončanju tehničkog pregleda rudarskog objekta, a na osnovu zapisnika i izveštaja Komisije o ispunjavanju uslova za korišćenje rudarskog objekta, odnosno njegovog dela.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4" w:name="clan_14"/>
      <w:bookmarkEnd w:id="14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14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t>Tehnički pregledi rudarskih objekata započeti po propisima koji su bili na snazi pre stupanja na snagu ovog pravilnika, okončaće se po tim propisima.</w:t>
      </w:r>
    </w:p>
    <w:p w:rsidR="00227748" w:rsidRPr="00227748" w:rsidRDefault="00227748" w:rsidP="002277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5" w:name="clan_15"/>
      <w:bookmarkEnd w:id="15"/>
      <w:r w:rsidRPr="0022774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15</w:t>
      </w:r>
    </w:p>
    <w:p w:rsidR="00227748" w:rsidRPr="00227748" w:rsidRDefault="00227748" w:rsidP="002277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27748">
        <w:rPr>
          <w:rFonts w:ascii="Arial" w:eastAsia="Times New Roman" w:hAnsi="Arial" w:cs="Arial"/>
          <w:lang w:val="sr-Latn-RS"/>
        </w:rPr>
        <w:lastRenderedPageBreak/>
        <w:t>Ovaj pravilnik stupa na snagu osmog dana od dana objavljivanja u "Službenom glasniku Republike Srbije".</w:t>
      </w:r>
    </w:p>
    <w:p w:rsidR="009E35D1" w:rsidRDefault="009E35D1"/>
    <w:sectPr w:rsidR="009E35D1" w:rsidSect="009E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48"/>
    <w:rsid w:val="00135934"/>
    <w:rsid w:val="00227748"/>
    <w:rsid w:val="009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D1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2277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22774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22774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2774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2774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359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135934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359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135934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D1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2277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22774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22774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2774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2774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359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135934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359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135934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2018-09-06T10:38:00Z</dcterms:created>
  <dcterms:modified xsi:type="dcterms:W3CDTF">2018-09-06T10:38:00Z</dcterms:modified>
</cp:coreProperties>
</file>