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8C" w:rsidRPr="00EE288C" w:rsidRDefault="00EE288C" w:rsidP="00EE288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EE288C">
        <w:rPr>
          <w:rFonts w:asciiTheme="majorHAnsi" w:hAnsiTheme="majorHAnsi" w:cstheme="majorBidi"/>
          <w:color w:val="17365D" w:themeColor="text2" w:themeShade="BF"/>
          <w:lang w:eastAsia="sr-Latn-RS"/>
        </w:rPr>
        <w:t xml:space="preserve">PRAVILNIK </w:t>
      </w:r>
    </w:p>
    <w:p w:rsidR="00EE288C" w:rsidRPr="00EE288C" w:rsidRDefault="00EE288C" w:rsidP="00EE288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EE288C">
        <w:rPr>
          <w:rFonts w:asciiTheme="majorHAnsi" w:hAnsiTheme="majorHAnsi" w:cstheme="majorBidi"/>
          <w:color w:val="17365D" w:themeColor="text2" w:themeShade="BF"/>
          <w:lang w:eastAsia="sr-Latn-RS"/>
        </w:rPr>
        <w:t>O USLOVIMA ZA OBAVLJANJE ODREĐENIH STRUČNIH POSLOVA PRI EKSPLOATACIJI MINERALNIH SIROVINA</w:t>
      </w:r>
    </w:p>
    <w:p w:rsidR="00EE288C" w:rsidRPr="00EE288C" w:rsidRDefault="00EE288C" w:rsidP="00EE288C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EE288C">
        <w:rPr>
          <w:rFonts w:asciiTheme="majorHAnsi" w:hAnsiTheme="majorHAnsi" w:cstheme="majorBidi"/>
          <w:color w:val="4F81BD" w:themeColor="accent1"/>
          <w:lang w:eastAsia="sr-Latn-RS"/>
        </w:rPr>
        <w:t>("Sl. glasnik RS", br. 40/97</w:t>
      </w:r>
      <w:bookmarkStart w:id="1" w:name="_GoBack"/>
      <w:bookmarkEnd w:id="1"/>
      <w:r w:rsidRPr="00EE288C">
        <w:rPr>
          <w:rFonts w:asciiTheme="majorHAnsi" w:hAnsiTheme="majorHAnsi" w:cstheme="majorBidi"/>
          <w:color w:val="4F81BD" w:themeColor="accent1"/>
          <w:lang w:eastAsia="sr-Latn-RS"/>
        </w:rPr>
        <w:t xml:space="preserve"> i 32/98)</w:t>
      </w:r>
    </w:p>
    <w:p w:rsidR="00EE288C" w:rsidRPr="00EE288C" w:rsidRDefault="00EE288C" w:rsidP="00EE288C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Ovim pravilnikom propisuju se uslovi za obavljanje određenih stručnih poslova pri eksploataciji mineralnih sirovina.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Stručni poslovi iz stava 1 ovog člana, u smislu ovog pravilnika, su poslovi: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1) rukovanja rudarskim mašinama i postrojenjima u procesu eksploatacije čvrstih mineralnih sirovina, nafte i gasa.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2) spasavanja u jamama i na eksploatacionim poljima nafte i gasa;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3) rukovanje eksplozivnim sredstvima i miniranja;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4) montaže i održavanja mašina, električnih uređaja i instalacija u jamama ugroženim eksplozivnim jamskim gasom ili opasnom ugljenom prašinom ili na objektima za istraživanje i eksploataciju nafte i gasa i slojnih voda, koji su ugroženi eksplozivnim zemnim gasom.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Poslove iza člana 1 stav 2 ovog pravilnika, mogu obavljati lica koja imaju odgovarajuću školsku spremu, radno iskustvo i položen ispit za rad na tim poslovima.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Poslove rukovanja rudarskim mašinama i postrojenjima može obavljati KV radnik odgovarajuće struke sa najmanje dve godine radnog staža i položenim ispitom za rukovanje određenom vrstom rudarske mašine ili postrojenja.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Ispit iz stava 1 ovog člana polaže se posle obavljene obuke, koja se vrši po posebnom programu koji donosi direktor rudarskog preduzeća.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lastRenderedPageBreak/>
        <w:t xml:space="preserve">Program iz stava 2 ovog člana sadrži vrstu i stepen školske spreme za obavljanje poslova iz stava 1 ovog člana, vrstu mašine ili postrojenja, zaštitne mere, vreme teoretske i praktične obuke i druge specifičnosti pri rukovanju određenom rudarskom mašinom i postrojenjem.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Poslove spasioca u četi za spasavanje u jamama i na eksploatacionim poljima nafte i gasa, može da obavlja KV radnik rudarske ili druge odgovarajuće struke, koji ima položen ispit za spasioca u četi za spasavanje.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Ispit iz stava 1 ovog člana, polaže se posle obuke obavljene po posebnom programu za obuku članova čete za spasavanje, koji donosi direktor rudarskog preduzeća, u skladu sa utvrđenom organizacijom službe za spasavanje.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Program za obuku članova čete za spasavanje sadrži vreme teoretskog i praktičnog dela obuke i redovnih vežbi koje se održavaju u okviru čete za spasavanje.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Poslove rukovanja eksplozivnim sredstvima i miniranja, može obavljati KV radnik rudarske ili druge odgovarajuće struke, sa najmanje dve godine radnog staža i položenim ispitom za palioca mina.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Ispit za palioca mina, polaže se posle obuke obavljene po posebnom programu koji donosi direktor rudarskog preduzeća.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Program za obuku palioca mina sadrži specifičnosti za rukovanje eksplozivnim sredstvima, način miniranja u redovnim i vanrednim uslovima, zaštitne mere i vreme teoretske i praktične obuke.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Poslove montaže i održavanja mašina, električnih uređaja i instalacija u jamama ugroženim eksplozivnim jamskim gasom ili opasnom ugljenom prašinom ili na objektima za istraživanje i eksploataciju nafte i gasa i slojnih voda, koji su ugroženi eksplozivnim zemnim gasom, mogu obavljati radnici odgovarajuće struke sa najmanje dve godine radnog staža i položenim ispitom protiveksplozivne zaštite električnih uređaja u rudarstvu.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Ispit iz stava 1 ovog člana polaže se posle obavljene obuke protiv eksplozivne zaštite električnih uređaja u rudarstvu, koja se vrši po posebnom programu koji donosi preduzeće ovlašćeno za vršenje tih poslova od strane ministarstva nadležnog za rad i radne odnose.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Ispiti iz čl. 3, 4 i 5 ovog pravilnika, polažu se pred komisijom koju obrazuje direktor rudarskog preduzeća.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Ispit iz člana 6 ovog pravilnika, polaže se pred komisijom koju obrazuje preduzeće koje je vršilo obuku protiveksplozivne zaštite električnih uređaja u rudarstvu.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8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Komisije iz člana 7 ovog pravilnika imaju najmanje po tri člana, od kojih je jedan rudarski inspektor.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Ostali članovi komisija iz stava 1 ovog člana, moraju imati najmanje isti stepen školske spreme koju ima kandidat. 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Članovima komisije pripada naknada, čija se visina određuje rešenjem o obrazovanju komisije.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O položenom ispitu za obavljanje poslova iz člana 1 ovog pravilnika, izdaje se uverenje koje potpisuje predsednik komisije i ovlašćeno lice preduzeća koje je obrazovalo komisiju.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Uverenje iz stava 1 ovog člana izdaje se na memorandumu preduzeća koje je obrazovalo komisiju i sadrži: propis na osnovu koga se izdaje uverenje; ime, prezime i mesto rođenja kandidata; vrstu poslova za čije obavljanje je kandidat položio ispit, datum polaganja, potpis predsednika komisije i pečat preduzeća.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Programe za obuku i za polaganje ispita, utvrđene ovim pravilnikom, ovlašćena lica, odnosno preduzeća, doneće u roku od šest meseci od dana stupanja na snagu ovog pravilnika.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 xml:space="preserve">Obuka lica i polaganje ispita za obavljanje poslova iz člana 1 ovog pravilnika, započeta po propisima koji su bili na snazi pre stupanja na snagu ovog pravilnika, okončaće se po tim propisima. </w:t>
      </w:r>
    </w:p>
    <w:p w:rsidR="00437A59" w:rsidRPr="00437A59" w:rsidRDefault="00437A59" w:rsidP="00437A5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437A5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437A59" w:rsidRPr="00437A59" w:rsidRDefault="00437A59" w:rsidP="00437A5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437A59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522B26" w:rsidRDefault="00522B26"/>
    <w:sectPr w:rsidR="00522B26" w:rsidSect="0052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59"/>
    <w:rsid w:val="00437A59"/>
    <w:rsid w:val="00522B26"/>
    <w:rsid w:val="00E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26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437A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437A5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437A5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37A5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437A5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EE28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E288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28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E288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26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437A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437A5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437A5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437A5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437A5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EE28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E288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28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E288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2018-09-06T10:40:00Z</dcterms:created>
  <dcterms:modified xsi:type="dcterms:W3CDTF">2018-09-06T10:40:00Z</dcterms:modified>
</cp:coreProperties>
</file>