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A68C6" w14:textId="77777777" w:rsidR="004D756F" w:rsidRPr="004D756F" w:rsidRDefault="004D756F" w:rsidP="004D756F">
      <w:pPr>
        <w:pStyle w:val="Heading1"/>
        <w:jc w:val="center"/>
      </w:pPr>
      <w:bookmarkStart w:id="0" w:name="clan_1"/>
      <w:bookmarkEnd w:id="0"/>
      <w:r w:rsidRPr="004D756F">
        <w:t>PRAVILNIK</w:t>
      </w:r>
    </w:p>
    <w:p w14:paraId="3D624A8C" w14:textId="77777777" w:rsidR="004D756F" w:rsidRPr="004D756F" w:rsidRDefault="004D756F" w:rsidP="004D756F">
      <w:pPr>
        <w:pStyle w:val="Heading1"/>
        <w:jc w:val="center"/>
      </w:pPr>
      <w:r w:rsidRPr="004D756F">
        <w:t>O SADRŽINI NACIONALNOG INVENTARA GASOV</w:t>
      </w:r>
      <w:bookmarkStart w:id="1" w:name="_GoBack"/>
      <w:bookmarkEnd w:id="1"/>
      <w:r w:rsidRPr="004D756F">
        <w:t>A SA EFEKTOM STAKLENE BAŠTE I NACIONALNOG IZVEŠTAJA O INVENTARU GASOVA SA EFEKTOM STAKLENE</w:t>
      </w:r>
      <w:r w:rsidRPr="00034C0A">
        <w:rPr>
          <w:rFonts w:eastAsia="Times New Roman"/>
          <w:color w:val="FFFFFF"/>
          <w:sz w:val="34"/>
          <w:szCs w:val="34"/>
          <w:lang w:eastAsia="sr-Latn-RS"/>
        </w:rPr>
        <w:t xml:space="preserve"> </w:t>
      </w:r>
      <w:r w:rsidRPr="004D756F">
        <w:t>BAŠTE</w:t>
      </w:r>
    </w:p>
    <w:p w14:paraId="33ED3B58" w14:textId="7ED2B5CC" w:rsidR="004D756F" w:rsidRDefault="004D756F" w:rsidP="004D756F">
      <w:pPr>
        <w:pStyle w:val="Heading2"/>
        <w:jc w:val="center"/>
        <w:rPr>
          <w:rFonts w:eastAsia="Times New Roman"/>
          <w:b/>
          <w:bCs/>
          <w:sz w:val="24"/>
          <w:szCs w:val="24"/>
          <w:lang w:eastAsia="sr-Latn-RS"/>
        </w:rPr>
      </w:pPr>
      <w:r w:rsidRPr="00034C0A">
        <w:rPr>
          <w:rFonts w:eastAsia="Times New Roman"/>
          <w:lang w:eastAsia="sr-Latn-RS"/>
        </w:rPr>
        <w:t>("Sl. glasnik RS", br. 55/2023)</w:t>
      </w:r>
    </w:p>
    <w:p w14:paraId="71A30C43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171A4F9E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Ovim pravilnikom bliže se propisuje sadržina Nacionalnog inventara gasova sa efektom staklene bašte (u daljem tekstu: Inventar GHG) i Nacionalnog izveštaja o inventaru gasova sa efektom staklene bašte (u daljem tekstu: Izveštaj o inventaru GHG). </w:t>
      </w:r>
    </w:p>
    <w:p w14:paraId="676D1BD1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5FD0FC56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Pojedini izrazi upotrebljeni u ovom pravilniku imaju sledeće značenje: </w:t>
      </w:r>
    </w:p>
    <w:p w14:paraId="6F6D6028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godina X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tekuća kalendarska godina; </w:t>
      </w:r>
    </w:p>
    <w:p w14:paraId="520ED478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ključna kategorija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kategorija koja ima značajan uticaj na ukupan Inventar GHG u smislu apsolutnog nivoa emisija i uklanjanja, trenda emisija i uklanjanja ili nesigurnosti u pogledu emisija i uklanjanja; </w:t>
      </w:r>
    </w:p>
    <w:p w14:paraId="1DF9D5D7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modaliteti, postupci i smernice za transparentnost 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su modaliteti, postupci i smernice za okvir transparentnosti u pogledu delovanja i podrške iz člana 13. Sporazuma iz Pariza, kako je navedeno u Aneksu Odluke 18/CMA.1 Konferencije strana Okvirne Konvencije Ujedinjenih nacija o promeni klime (u daljem tekstu: Konvencija), potvrđene Zakonom o potvrđivanju Okvirne konvencije Ujedinjenih nacija o promeni klime, sa aneksima ("Službeni list SRJ - Međunarodni ugovori", broj 2/97), koja služi kao sastanak strana Sporazuma iz Pariza; </w:t>
      </w:r>
    </w:p>
    <w:p w14:paraId="148D4F35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obrazac za izradu dokumenata o Inventaru GHG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obrazac naveden u Dodatku uz Smernice Konvencije za izveštavanje o godišnjim inventarima GHG kao što je navedeno u Aneksu I Odluke 24/CP.19; </w:t>
      </w:r>
    </w:p>
    <w:p w14:paraId="0C245D47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ponovni proračun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postupak za ponovnu procenu, u skladu sa smernicama za inventare GHG, antropogenih emisija gasova sa efektom staklene bašte po izvorima i uklanjanjima putem ponora u prethodno dostavljenim Inventarima GHG kao posledica promena u metodologijama, promene u načinu na koji se dobijaju i primenjuju emisioni faktori i podaci o aktivnostima ili kao posledica uključivanja novih kategorija izvora i ponora; </w:t>
      </w:r>
    </w:p>
    <w:p w14:paraId="6A1B2908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>6)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 potencijal globalnog zagrevanja (eng. GWP) gasa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ukupni doprinos globalnom zagrevanju koji nastaje usled emisije jedne jedinice GHG u odnosu na doprinos koji izaziva jedna jedinica referentnog gasa CO/</w:t>
      </w:r>
      <w:r w:rsidRPr="00034C0A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kome je dodeljena vrednost 1; </w:t>
      </w:r>
    </w:p>
    <w:p w14:paraId="2F02199C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pristup 1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osnovni metod za procenu nesigurnosti iz Smernica IPCC-a za nacionalne inventare GHG iz 2006. godine (u daljem tekstu: Smernice IPCC-a iz 2006.); </w:t>
      </w:r>
    </w:p>
    <w:p w14:paraId="7E9D3941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8)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referentni pristup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referentni pristup Međuvladinog panela za klimatske promene (u daljem tekstu: IPCC), kako je navedeno u Smernicama IPCC-a iz 2006. godine; </w:t>
      </w:r>
    </w:p>
    <w:p w14:paraId="70AA6CAB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sektorski pristup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sektorski pristup IPCC-a, kako je navedeno u Smernicama IPCC-a iz 2006. godine; </w:t>
      </w:r>
    </w:p>
    <w:p w14:paraId="5517D847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10)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smernice za Inventar GHG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su: </w:t>
      </w:r>
    </w:p>
    <w:p w14:paraId="0ED0F4E3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Smernice IPCC-a iz 2006. godine; </w:t>
      </w:r>
    </w:p>
    <w:p w14:paraId="014F5AD2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metode, postupci i smernice za okvir transparentnosti za mere i potporu iz člana 13. Sporazuma iz Pariza, navedenim u Prilogu Odluke 18/CMA.1 Konferencije strana, koja služi kao sastanak strana Sporazuma iz Pariza; </w:t>
      </w:r>
    </w:p>
    <w:p w14:paraId="5C5BE029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11) </w:t>
      </w:r>
      <w:r w:rsidRPr="00034C0A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>zajednička tabela za izveštavanje ili "CRT"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(eng. common reporting table) je tabela za informacije o antropogenim emisijama GHG po izvorima i uklanjanju putem ponora uključenim u Aneks II Odluke 24/CP.19 Konferencije strana Konvencije (Odluka 24/CP.19). </w:t>
      </w:r>
    </w:p>
    <w:p w14:paraId="4BB375BD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3EB8A7BB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Sadržina Inventara usklađena je sa odlukama Konvencije, Sporazuma iz Pariza i IPCC smernicama koje se odnose na izradu inventara GHG. </w:t>
      </w:r>
    </w:p>
    <w:p w14:paraId="4D078321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okviru Inventara GHG se koriste potencijali globalnog zagrevanja za 100-godišnji vremenski horizont, koji su navedeni u Odluci 18/CMA.1, Aneks, stav 37. i u poslednjem dostupnom izveštaju o proceni IPCC-a, isključujući vrednost za fosilni metan. </w:t>
      </w:r>
    </w:p>
    <w:p w14:paraId="343E6CCB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Potencijali globalnog zagrevanja dostupni u poslednjem izveštaju o proceni izveštaju o proceni IPCC-a dati su u Prilogu 1 - Potencijali globalnog zagrevanja, koji je odštampan uz ovaj pravilnik i čini njegov sastavni deo. </w:t>
      </w:r>
    </w:p>
    <w:p w14:paraId="59E07F7C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4"/>
      <w:bookmarkEnd w:id="4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14:paraId="1487ACCA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Inventar GHG sadrži: </w:t>
      </w:r>
    </w:p>
    <w:p w14:paraId="33FC74B6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podatke o aktivnostima, koji su potrebni za procenu emisija izvora i uklanjanja putem ponora u skladu sa Smernicama IPCC-a iz 2006. godine, odnosno dopunama smernica iz 2019. godine; </w:t>
      </w:r>
    </w:p>
    <w:p w14:paraId="77162DD9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podaci o primenjenim emisionim faktorima u skladu sa Smernicama IPCC-a iz 2006. godine, odnosno dopunama smernica iz 2019. godine, odnosno nacionalne emisione faktore ili emisione faktore iz pojedinačnih izvora emisija GHG; </w:t>
      </w:r>
    </w:p>
    <w:p w14:paraId="28E9E5D4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podatke o antropogenim emisijama GHG iz izvora i uklanjanja putem ponora sa teritorije Republike Srbije koji su dati u Prilogu 2 - Gasovi sa efektom staklene bašte, koji je odštampan uz ovaj pravilnik i čini njegov sastavni deo, i to: </w:t>
      </w:r>
    </w:p>
    <w:p w14:paraId="3022C391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iz postrojenja i vazduhoplovnih aktivnosti, određenih u propisu kojim se uređuju vrste aktivnosti i GHG; </w:t>
      </w:r>
    </w:p>
    <w:p w14:paraId="40B56B71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iz IPCC sektora i kategorija u kojima dolazi do sagorevanja goriva i fugitivnih emisija iz goriva, industrijskih procesa i upotrebe proizvoda, poljoprivrede i 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upravljanja otpadom za godinu dana u skladu sa zahtevima Konvencije koji se odnose na izveštavanje, bez aktivnosti, iz podtačke (1) ove tačke; </w:t>
      </w:r>
    </w:p>
    <w:p w14:paraId="0AE798C2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>(3) iz izvora i uklanjanja putem ponora koje proizlaze iz sektora korišćenja zemljišta, promene namene zemljišta i šumarstva (LULUCF) sa teritorije Republike Srbije (za CO</w:t>
      </w:r>
      <w:r w:rsidRPr="00034C0A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); </w:t>
      </w:r>
    </w:p>
    <w:p w14:paraId="71DC019F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druge podatke potrebne za izradu Izveštaja o inventaru GHG, i to: </w:t>
      </w:r>
    </w:p>
    <w:p w14:paraId="203724FA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>(1) podatke o antropogenim emisijama ugljen-monoksida (CO), sumpor-dioksida (SO</w:t>
      </w:r>
      <w:r w:rsidRPr="00034C0A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azot oksida (NOx) i isparljivih organskih jedinjenja sa teritorije Republike Srbije iz inventara emisija zagađujućih materija u vazduh u skladu sa zakonom kojim se uređuje zaštita vazduha; </w:t>
      </w:r>
    </w:p>
    <w:p w14:paraId="7E925A2A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informacije o pokazateljima kao što je utvrđeno u Prilogu 3 - Pokazatelji (u daljem tekstu: Prilog 3), koji je odštampan uz ovaj pravilnik i čini njegov sastavni deo; </w:t>
      </w:r>
    </w:p>
    <w:p w14:paraId="4F9A0B2C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informacije o merama preduzetim u cilju poboljšanja procena Inventara GHG koje su bile predmet izmena; </w:t>
      </w:r>
    </w:p>
    <w:p w14:paraId="63AB7205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rezultate izvršenih provera usklađenosti podataka iz tačke 3) podtačka (1) ovog člana sa verifikovanim emisijama GHG dostavljenim na osnovu zakona kojim se uređuju klimatske promene; </w:t>
      </w:r>
    </w:p>
    <w:p w14:paraId="43421E41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(5) rezultate izvršenih provera usklađenosti podataka iz tačke 3) podtačka (1) ovog člana sa: </w:t>
      </w:r>
    </w:p>
    <w:p w14:paraId="5A8F87CB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podacima korišćenim za pripremu inventara iz tačke 4) podtačka (1) ovog člana; </w:t>
      </w:r>
    </w:p>
    <w:p w14:paraId="4F594AF7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podacima iz evidencije o fluorovanim gasovima sa efektom staklene bašte koja se vodi u skladu sa zakonom kojim se uređuje zaštita vazduha; </w:t>
      </w:r>
    </w:p>
    <w:p w14:paraId="2F9DC5DD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podacima iz energetskog sektora na osnovu kojih nadležni organ za statistiku izrađuje Energetski bilans Republike Srbije; </w:t>
      </w:r>
    </w:p>
    <w:p w14:paraId="52BC8AD9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opis nacionalnog sistema odnosno promena nacionalnog sistema inventara GHG; </w:t>
      </w:r>
    </w:p>
    <w:p w14:paraId="26277F53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informacije o planovima osiguranja kvaliteta i kontrole kvaliteta podataka, ocenu opšte nesigurnosti, opštu ocenu celovitosti i druge elemente Izveštaja o inventaru GHG. </w:t>
      </w:r>
    </w:p>
    <w:p w14:paraId="544C5A7C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IPCC sektori i kategorije iz stava 1. tačka 3) podtačka (2) ovog člana detaljnije su dati u Prilogu 4 - IPCC sektori i kategorije, koji je odštampan uz ovaj pravilnik i čini njegov sastavni deo. </w:t>
      </w:r>
    </w:p>
    <w:p w14:paraId="10381DE4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5"/>
      <w:bookmarkEnd w:id="5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5 </w:t>
      </w:r>
    </w:p>
    <w:p w14:paraId="53DF7B4F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Sadržina Inventara GHG sa privremenim podacima za prethodnu godinu bliže je data u Prilogu 5 - Inventar GHG sa privremenim podacima (u daljem tekstu: Prilog 5), koji je odštampan uz ovaj pravilnik i čini njegov sastavni deo: </w:t>
      </w:r>
    </w:p>
    <w:p w14:paraId="3F8A6A7A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na nivou raščlanjenja IPCC sektora i kategorija s obzirom na podatke o aktivnostima i metode koje su dostupne za pripremu procena za godinu X-1; </w:t>
      </w:r>
    </w:p>
    <w:p w14:paraId="3C23AFEC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2) u zasebnim kolonama, u kojima se odvojeno navode emisije GHG iz postrojenja i vazduhoplovnih aktivnosti, određenih u propisu kojim se uređuju vrste aktivnosti i GHG, i emisije i GHG iz IPCC sektora i kategorija po kategoriji izvora, ako je dostupno. </w:t>
      </w:r>
    </w:p>
    <w:p w14:paraId="4020D643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Inventar GHG iz stava 1. ovog člana sadrži i objašnjenja, uključujući i ona o glavnim pokretačima ključnih prijavljenih promena u emisijama iz izvora i uklanjanja putem ponora, u skladu sa podacima navedenim u Prilogu 5. ovog pravilnika, u poređenju sa najnovijim Inventarom GHG za koji su dostavljeni konačni podaci. </w:t>
      </w:r>
    </w:p>
    <w:p w14:paraId="46C8A6E6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clan_6"/>
      <w:bookmarkEnd w:id="6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6 </w:t>
      </w:r>
    </w:p>
    <w:p w14:paraId="1AB7A83D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o inventaru GHG sadrži: </w:t>
      </w:r>
    </w:p>
    <w:p w14:paraId="12BDE81B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podatke o antropogenim emisijama GHG iz člana 4. tačka 3) ovog Pravilnika i antropogene emisije GHG iz člana 4. tačka 3) podtačka (2) ovog pravilnika za godinu X-2, u skladu sa zahtevima Konvencije koji se odnose na izveštavanje; </w:t>
      </w:r>
    </w:p>
    <w:p w14:paraId="1A7E1347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podatke o antropogenim emisijama iz člana 4. tačka 4) podtačka (1) ovog pravilnika, koji su usklađeni sa podacima iz inventara emisija zagađujućih materija u vazduh, u skladu sa zakonom kojim se uređuje zaštita vazduha, i o kojima se izveštava u skladu sa Konvencijom o prekograničnom zagađenju vazduha na velikim udaljenostima (u daljem tekstu: LRTAP Konvencija), za godinu X-2; </w:t>
      </w:r>
    </w:p>
    <w:p w14:paraId="71B6387F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>3) podatke o antropogenim emisijama SO</w:t>
      </w:r>
      <w:r w:rsidRPr="00034C0A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iz člana 4. tačka 3) podtačka (3) ovog pravilnika za godinu X-2; </w:t>
      </w:r>
    </w:p>
    <w:p w14:paraId="76A258B1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sve promene informacija iz tač. 1)-3) ovog stava za godine između odgovarajuće bazne godine ili perioda i godine X-3, navodeći razloge za te promene; </w:t>
      </w:r>
    </w:p>
    <w:p w14:paraId="4D31888B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informacije o pokazateljima kao što je utvrđeno u članu 4. tačka 5) ovog pravilnika, za godinu X-2; </w:t>
      </w:r>
    </w:p>
    <w:p w14:paraId="00501B49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informacije o merama preduzetim u cilju poboljšanja procena Inventara GHG koje su bile predmet izmena; </w:t>
      </w:r>
    </w:p>
    <w:p w14:paraId="1C336A62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7) informacije o verifikovanim emisijama GHG o kojima izveštavaju operateri postrojenja i operateri vazduhoplova na osnovu zakona kojim se uređuju klimatske promene, po kategorijama izvora emisija Inventara GHG, gde je to moguće, i udelu tih verifikovanih emisija u ukupnim emisijama GHG po kategorijama izvora emisija za godinu X-2; </w:t>
      </w:r>
    </w:p>
    <w:p w14:paraId="7B84E12E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8) rezultate izvršenih provera usklađenosti podataka iz Inventara GHG za godinu X-2, sa verifikovanim emisijama GHG dostavljenim na osnovu zakona iz tačke 7) ovog stava; </w:t>
      </w:r>
    </w:p>
    <w:p w14:paraId="33BF970D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9) rezultate izvršenih provera usklađenosti podataka korišćenih za procenu emisija GHG u pripremi Inventara GHG za godinu X-2, sa: </w:t>
      </w:r>
    </w:p>
    <w:p w14:paraId="58129295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podacima korišćenim za pripremu inventara iz tačke 2) ovog stava; </w:t>
      </w:r>
    </w:p>
    <w:p w14:paraId="5B8E3532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podacima iz evidencije o fluorovanim gasovima sa efektom staklene bašte koja se vodi u skladu sa zakonom kojim se uređuje zaštita vazduha; </w:t>
      </w:r>
    </w:p>
    <w:p w14:paraId="799B9B8C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podacima iz energetskog sektora na osnovu kojih nadležni organ za statistiku izrađuje Energetski bilans Republike Srbije; </w:t>
      </w:r>
    </w:p>
    <w:p w14:paraId="61AB48A3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10) opis nacionalnog sistema, odnosno promena nacionalnog sistema Inventara GHG; </w:t>
      </w:r>
    </w:p>
    <w:p w14:paraId="030E7BF2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11) informacije o planovima osiguranja kvaliteta i kontrole kvaliteta podataka, ocenu opšte nesigurnosti, opštu ocenu celovitosti i druge elemente Izveštaja o inventaru GHG; </w:t>
      </w:r>
    </w:p>
    <w:p w14:paraId="5DB5A783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12) i druge podatke u skladu sa relevantnim odlukama Konvencije. </w:t>
      </w:r>
    </w:p>
    <w:p w14:paraId="1CE83A11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o inventaru GHG sadrži i informacije iz čl. 8-17. ovog pravilnika. </w:t>
      </w:r>
    </w:p>
    <w:p w14:paraId="140850C1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stava 1. tačka 3) ovog člana treba da budu u skladu sa: </w:t>
      </w:r>
    </w:p>
    <w:p w14:paraId="1E0EC6E5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geolokalizovanim podacima o promeni namene zemljišta u skladu sa smernicama IPCC iz 2006. godine za nacionalne inventare GHG; </w:t>
      </w:r>
    </w:p>
    <w:p w14:paraId="37F0FD4F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metodologijom Nivoa 1 u skladu sa smernicama iz tačke 1. ovog stava; </w:t>
      </w:r>
    </w:p>
    <w:p w14:paraId="3332896E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najmanje metodologijom Nivoa 2 u slučaju da emisije i uklanjanje putem ponora ugljenika predstavljaju najmanje 25-30% emisija ili uklanjanja u kategoriji izvora ili ponora koja je prioritet u nacionalnom sistemu inventara jer njena procena ima znatan uticaj na: </w:t>
      </w:r>
    </w:p>
    <w:p w14:paraId="34CF109C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ukupan Inventar GHG u smislu apsolutnog nivoa emisije i uklanjanja, </w:t>
      </w:r>
    </w:p>
    <w:p w14:paraId="06BD0DBD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trend emisija i uklanjanja ili </w:t>
      </w:r>
    </w:p>
    <w:p w14:paraId="1DC4AFB4" w14:textId="77777777" w:rsidR="00034C0A" w:rsidRPr="00034C0A" w:rsidRDefault="00034C0A" w:rsidP="00034C0A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nesigurnosti u pogledu emisija i uklanjanja u kategorijama korišćenja zemljišta, u skladu sa smernicama tačke 1) ovog stava. </w:t>
      </w:r>
    </w:p>
    <w:p w14:paraId="1D954E08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7"/>
      <w:bookmarkEnd w:id="7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7 </w:t>
      </w:r>
    </w:p>
    <w:p w14:paraId="03DF40E2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o inventaru GHG sadrži podatke iz člana 4. ovog pravilnika i priprema u skladu sa strukturom utvrđenom u Dodatku smernicama Konvencije za izveštavanje o godišnjim inventarima emisija GHG kao što je navedeno u Aneksu I Odluke 24/CP.19 i sledeći pravila predviđena ovim pravilnikom. </w:t>
      </w:r>
    </w:p>
    <w:p w14:paraId="26C8C584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o inventaru GHG iz stava 1. ovog člana sadrži i informacije određene u Prilogu 6 - Izveštaj o inventaru GHG, koji je odštampan uz ovaj pravilnik i čini njegov sastavni deo, za godinu X-2. </w:t>
      </w:r>
    </w:p>
    <w:p w14:paraId="7F4E2141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Podacima iz Inventara GHG popunjavaju se zajedničke tabele za izveštavanje i prema potrebi transformišu u datoteku formata Extensible Markup Language - proširivi jezik za označavanje (XML), u zavisnosti od dostupnosti odgovarajućeg softvera. </w:t>
      </w:r>
    </w:p>
    <w:p w14:paraId="735EC5AD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" w:name="clan_8"/>
      <w:bookmarkEnd w:id="8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8 </w:t>
      </w:r>
    </w:p>
    <w:p w14:paraId="15D282D9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Razlozi za ponovni proračun emisija i uklanjanja GHG iz člana 6. stav 1. tačka 4) ovog pravilnika za godine 1990, 2005. i za godinu X-3, kako se usklađenost vremenskih serija za sve izveštajne godine održava, navode se u pisanoj formi u vidu nacrta sažetka poglavlja posvećenog ponovnom proračunu Izveštaja o inventaru GHG. </w:t>
      </w:r>
    </w:p>
    <w:p w14:paraId="47F28231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9" w:name="clan_9"/>
      <w:bookmarkEnd w:id="9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9 </w:t>
      </w:r>
    </w:p>
    <w:p w14:paraId="3D7976F4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Informacije o koracima preduzetim radi poboljšanja procene Inventara GHG iz člana 6. stav 1. tačka 6) ovog pravilnika bliže su sadržane u Prilogu 7 - Izveštavanje o sprovođenju preporuka, koji je odštampan uz ovaj pravilnik i čini njegov sastavni deo. </w:t>
      </w:r>
    </w:p>
    <w:p w14:paraId="77D550B8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Izveštaju o inventaru GHG sadrži pitanja koja su po prvi put izložena u najnovijim odgovarajućim izveštajima o reviziji i pitanja koja se ponavljaju iz prethodnih izveštaja o reviziji. </w:t>
      </w:r>
    </w:p>
    <w:p w14:paraId="4D869A21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0" w:name="clan_10"/>
      <w:bookmarkEnd w:id="10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10 </w:t>
      </w:r>
    </w:p>
    <w:p w14:paraId="3FD3C46C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o procenama nesigurnosti prema pristupu 1 iz člana 6. stav 1. tačka 11) ovog pravilnika bliže su sadržani u Prilogu 8 - Izveštavanje o nesigurnosti i potpunosti, koji je odštampan uz ovaj pravilnik i čini njegov sastavni deo. </w:t>
      </w:r>
    </w:p>
    <w:p w14:paraId="3A23344F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Informacije o opštoj proceni potpunosti iz člana 6. stav 1. tačka 11) ovog pravilnika, sadrže: </w:t>
      </w:r>
    </w:p>
    <w:p w14:paraId="739A82B4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kategorije koje su u izveštaju označene kao "nije procenjeno" (NE), kako je definisano u modalitetima, postupcima i smernicama za transparentnost, i detaljna objašnjenja za upotrebu te oznake, naročito kada smernice za inventar GHG pružaju metode za procenu GHG; </w:t>
      </w:r>
    </w:p>
    <w:p w14:paraId="09952296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geografsko područje obuhvaćeno Inventarom GHG i sve razlike između geografske pokrivenosti na osnovu Konvencije i Sporazuma iz Pariza. </w:t>
      </w:r>
    </w:p>
    <w:p w14:paraId="395C9D40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1" w:name="clan_11"/>
      <w:bookmarkEnd w:id="11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11 </w:t>
      </w:r>
    </w:p>
    <w:p w14:paraId="3109620A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Informacije o pokazateljima navedenim u članu 6. stav 1. tačka 5) ovog pravilnika bliže su sadržane u Prilogu 3. ovog pravilnika. </w:t>
      </w:r>
    </w:p>
    <w:p w14:paraId="5002DF8A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2" w:name="clan_12"/>
      <w:bookmarkEnd w:id="12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12 </w:t>
      </w:r>
    </w:p>
    <w:p w14:paraId="19469D08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Informacije iz člana 6. stav 1. tačka 7) ovog pravilnika bliže su sadržane u Prilogu 9 - Izveštavanje o usklađenosti emisija iz postrojenja i vazduhoplova, koji je odštampan uz ovaj pravilnik i čini njegov sastavni deo. </w:t>
      </w:r>
    </w:p>
    <w:p w14:paraId="450304F6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Informacije o rezultatima provera iz člana 6. stav 1. tačka 8) ovog pravilnika daju se u tekstualnom obliku. </w:t>
      </w:r>
    </w:p>
    <w:p w14:paraId="1FE22F08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3" w:name="clan_13"/>
      <w:bookmarkEnd w:id="13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13 </w:t>
      </w:r>
    </w:p>
    <w:p w14:paraId="4332FB55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Informacije o rezultatima provera iz člana 6. stav 1. tačka 9) podtačka (1) ovog pravilnika i o usklađenosti podataka u skladu sa članom 6. stav 1. tačka 2) ovog pravilnika date u tekstualnom obliku, sadrže sledeće navode, i to: </w:t>
      </w:r>
    </w:p>
    <w:p w14:paraId="15E0B2EA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>1) da li su procene emisija ugljen monoksida (CO), sumpor-dioksida (SO</w:t>
      </w:r>
      <w:r w:rsidRPr="00034C0A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), azotnih oksida (NOx) i isparljivih organskih jedinjenja iz inventara o zagađujućim materijama, određenog u zakonu kojim se uređuje zaštita vazduha u skladu sa odgovarajućim procenama emisija u Inventaru GHG iz člana 4. ovog pravilnika; </w:t>
      </w:r>
    </w:p>
    <w:p w14:paraId="683C75F9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datume dostavljanja izveštaja u skladu LRTAP Konvencijom, koji su upoređeni sa Inventarom GHG iz člana 4. ovog pravilnika. </w:t>
      </w:r>
    </w:p>
    <w:p w14:paraId="7286CFC9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Ako provere iz stava 1. ovog člana pokažu razliku između ukupnih emisija od više od +/- 5% ne uključujući korišćenje zemljišta, promenu namene zemljišta i šumarstvo (LULUCF) za određenu zagađujuću materiju u vazduhu iz Inventara GHG iz člana 4. ovog pravilnika i inventara zagađujućih materija u vazduh iz zakona kojim se uređuje zaštita vazduha, pored informacija u tekstualnom obliku iz stava 1. ovog člana, navode se i informacije za pomenutu zagađujuću materiju iz vazduha u Prilogu 10 - Izveštavanje o usklađenosti emisija zagađujućih materija u vazduh, koji je odštampan uz ovaj pravilnik i čini njegov sastavni deo. </w:t>
      </w:r>
    </w:p>
    <w:p w14:paraId="38DE354D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je razlika iz stava 2. ovog člana viša od +/- 5% rezultat korekcije grešaka u vezi sa podacima ili razlikom u geografskoj pokrivenosti ili području primene odgovarajućih pravnih instrumenata, daju se samo informacije iz stava 1. ovog člana. </w:t>
      </w:r>
    </w:p>
    <w:p w14:paraId="3FAF9860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4" w:name="clan_14"/>
      <w:bookmarkEnd w:id="14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14 </w:t>
      </w:r>
    </w:p>
    <w:p w14:paraId="4E7566B4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Informacije o rezultatima provere iz člana 6. stav 1. tačka 9) podtačka (2) ovog pravilnika date u tekstualnom obliku, sadrže sledeće navode, i to: </w:t>
      </w:r>
    </w:p>
    <w:p w14:paraId="08F1DA57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provere sprovedene u pogledu nivoa detalja, skupova podataka i upoređenih dostavljenih izveštaja; </w:t>
      </w:r>
    </w:p>
    <w:p w14:paraId="4151F201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glavne rezultate provera i objašnjenja glavnih nedoslednosti; </w:t>
      </w:r>
    </w:p>
    <w:p w14:paraId="7FBDE541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da li su upotrebljeni podaci koje su operateri prikupili u skladu sa zakonom kojim se uređuje zaštita vazduha i na koji način su upotrebljeni; </w:t>
      </w:r>
    </w:p>
    <w:p w14:paraId="3310E719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ako provere nisu sprovedene, razloge zbog kojih se smatra da pomenute provere nisu relevantne. </w:t>
      </w:r>
    </w:p>
    <w:p w14:paraId="2A7E86EB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5" w:name="clan_15"/>
      <w:bookmarkEnd w:id="15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15 </w:t>
      </w:r>
    </w:p>
    <w:p w14:paraId="530AC13B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Informacije o rezultatima provera iz člana 6. stava 1. tačka 9) podtačka (3) ovog pravilnika daju se u tekstualnom obliku, navodeći razlike između referentnog pristupa proračunatog na osnovu podataka uključenih u Inventar GHG i referentnog pristupa proračunatog na osnovu podataka energetske statistike dostavljene u skladu sa zakonom kojim se uređuje statistika. </w:t>
      </w:r>
    </w:p>
    <w:p w14:paraId="5EA3E8CC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Metodologija za izradu godišnjih energetskih bilansa, definisanje i grupisanje energenata i vidova energije, kao i statistička terminologija su usklađeni sa standardima iz Uredbe 1099/2008 EU o energetskoj statistici i svim njenim amandmanima. </w:t>
      </w:r>
    </w:p>
    <w:p w14:paraId="5126B752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Kvantitativne informacije i objašnjenja razlika većih od +/- 2% u ukupnoj vidljivoj nacionalnoj potrošnji fosilnih goriva na ukupnom nivou za sve kategorije fosilnih goriva za godinu X-2 iz stava 1. ovog člana bliže su date u Prilogu 11 - Izveštavanje o usklađenosti sa energetskom statistikom, koji je odštampan uz ovaj pravilnik i čini njegov sastavni deo. </w:t>
      </w:r>
    </w:p>
    <w:p w14:paraId="55539D21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6" w:name="clan_16"/>
      <w:bookmarkEnd w:id="16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16 </w:t>
      </w:r>
    </w:p>
    <w:p w14:paraId="03BFDAC0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odgovarajućim poglavljima Izveštaja o inventaru GHG jasno se navodi ako od prethodnog Izveštaja o inventaru GHG nije bilo promena u opisu nacionalnog sistema inventara. </w:t>
      </w:r>
    </w:p>
    <w:p w14:paraId="7237B078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7" w:name="clan_17"/>
      <w:bookmarkEnd w:id="17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17 </w:t>
      </w:r>
    </w:p>
    <w:p w14:paraId="5D79D8B0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Informacije o antropogenim emisijama GHG navedenim u Prilogu 1. ovog pravilnika iz IPCC sektora i kategorija, kako je navedeno u članu 6. stav 1. tačka 1) ovog pravilnika, i ažuriranja </w:t>
      </w: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takvih informacija iz člana 6. stav 1. tačka 4) ovog pravilnika bliže su sadržane u Prilogu 12 - Izveštavanje o emisijama iz IPCC sektora i kategorija, koji je odštampan uz ovaj pravilnik i čini njegov sastavni deo. </w:t>
      </w:r>
    </w:p>
    <w:p w14:paraId="267AC3C3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8" w:name="clan_18"/>
      <w:bookmarkEnd w:id="18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18 </w:t>
      </w:r>
    </w:p>
    <w:p w14:paraId="4EB4D1ED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o inventaru GHG iz člana 6. ovog pravilnika sadrži i sledeće informacije o nacionalnom sistemu inventara GHG: </w:t>
      </w:r>
    </w:p>
    <w:p w14:paraId="09E652E2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naziv i kontakt podatke organa nadležnog za izradu Inventara GHG; </w:t>
      </w:r>
    </w:p>
    <w:p w14:paraId="64065D26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uloge i odgovornosti organa i organizacija vezano za planiranje, pripremu i postupak upravljanja Inventarom GHG, kao i institucionalne, pravne i proceduralne mehanizme za njegovu pripremu; </w:t>
      </w:r>
    </w:p>
    <w:p w14:paraId="63306BB8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opis procesa/postupka prikupljanja podataka o aktivnostima, za odabir emisionih faktora i metoda za izradu procena emisija GHG; </w:t>
      </w:r>
    </w:p>
    <w:p w14:paraId="53A167C8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opis korišćenih pristupa i rezultate utvrđivanja ključnih kategorija; </w:t>
      </w:r>
    </w:p>
    <w:p w14:paraId="721739BF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opis procesa/postupaka kojima se određuje kada se obavljaju ponovni proračuni prethodno dostavljenih podataka o inventaru GHG; </w:t>
      </w:r>
    </w:p>
    <w:p w14:paraId="000F4947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opis plana obezbeđenja i kontrole kvaliteta, njegovo sprovođenje i utvrđeni ciljevi kvaliteta, informacije o unutrašnjim i spoljašnjim postupcima/procesima ocenjivanja i pregleda i njihovim rezultatima u skladu sa smernicama za nacionalne sisteme utvrđene u Prilogu Odluke 19/CMP.1 Konferencije strana Konvencije koja je poslužila kao sastanak strana Kjoto protokola; </w:t>
      </w:r>
    </w:p>
    <w:p w14:paraId="657AEA0E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7) opis procesa/postupaka zvanične provere i odobrenja Inventara GHG. </w:t>
      </w:r>
    </w:p>
    <w:p w14:paraId="3771FCF2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Izveštaj iz stava 1. ovog člana sadrži i opis mehanizama za obezbeđenje pristupa informacijama Agencije za zaštitu životne sredine (u daljem tekstu: Agencija) za potrebe izrade inventara GHG, uključujući podatke o organima i organizacijama koji dostavljaju informacije, redovno utvrđivanje rokova za pristup informacijama, stepen detalja i celovitosti podataka kojima je omogućen pristup. </w:t>
      </w:r>
    </w:p>
    <w:p w14:paraId="2B019992" w14:textId="77777777" w:rsidR="00034C0A" w:rsidRPr="00034C0A" w:rsidRDefault="00034C0A" w:rsidP="00034C0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9" w:name="clan_19"/>
      <w:bookmarkEnd w:id="19"/>
      <w:r w:rsidRPr="00034C0A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19 </w:t>
      </w:r>
    </w:p>
    <w:p w14:paraId="776D3EB7" w14:textId="77777777" w:rsidR="00034C0A" w:rsidRPr="00034C0A" w:rsidRDefault="00034C0A" w:rsidP="00034C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Ovaj pravilnik stupa na snagu osmog dana od dana objavljivanja u "Službenom glasniku Republike Srbije". </w:t>
      </w:r>
    </w:p>
    <w:p w14:paraId="350BFA07" w14:textId="77777777" w:rsidR="00034C0A" w:rsidRPr="00034C0A" w:rsidRDefault="00034C0A" w:rsidP="00034C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034C0A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Priloge 1-12, koji su sastavni deo ovog pravilnika, možete pogledati </w:t>
      </w:r>
      <w:hyperlink r:id="rId4" w:tgtFrame="_blank" w:history="1">
        <w:r w:rsidRPr="00034C0A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sr-Latn-RS"/>
            <w14:ligatures w14:val="none"/>
          </w:rPr>
          <w:t>OVDE</w:t>
        </w:r>
      </w:hyperlink>
      <w:r w:rsidRPr="00034C0A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</w:t>
      </w:r>
    </w:p>
    <w:p w14:paraId="19998115" w14:textId="77777777" w:rsidR="00034C0A" w:rsidRDefault="00034C0A"/>
    <w:sectPr w:rsidR="00034C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0A"/>
    <w:rsid w:val="00034C0A"/>
    <w:rsid w:val="004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A8A7"/>
  <w15:chartTrackingRefBased/>
  <w15:docId w15:val="{31DA9DAA-E268-4CFD-A2F3-0FF44EBB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034C0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34C0A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34C0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034C0A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034C0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034C0A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propisa1a">
    <w:name w:val="naslovpropisa1a"/>
    <w:basedOn w:val="Normal"/>
    <w:rsid w:val="00034C0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kern w:val="0"/>
      <w:sz w:val="34"/>
      <w:szCs w:val="34"/>
      <w:lang w:eastAsia="sr-Latn-RS"/>
      <w14:ligatures w14:val="none"/>
    </w:rPr>
  </w:style>
  <w:style w:type="paragraph" w:customStyle="1" w:styleId="podnaslovpropisa">
    <w:name w:val="podnaslovpropisa"/>
    <w:basedOn w:val="Normal"/>
    <w:rsid w:val="00034C0A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boldcentar">
    <w:name w:val="normalboldcentar"/>
    <w:basedOn w:val="Normal"/>
    <w:rsid w:val="00034C0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character" w:customStyle="1" w:styleId="indeks1">
    <w:name w:val="indeks1"/>
    <w:basedOn w:val="DefaultParagraphFont"/>
    <w:rsid w:val="00034C0A"/>
    <w:rPr>
      <w:sz w:val="15"/>
      <w:szCs w:val="15"/>
      <w:vertAlign w:val="subscript"/>
    </w:rPr>
  </w:style>
  <w:style w:type="character" w:customStyle="1" w:styleId="Heading1Char">
    <w:name w:val="Heading 1 Char"/>
    <w:basedOn w:val="DefaultParagraphFont"/>
    <w:link w:val="Heading1"/>
    <w:uiPriority w:val="9"/>
    <w:rsid w:val="004D7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5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SG_055_2023_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2873</Words>
  <Characters>16378</Characters>
  <Application>Microsoft Office Word</Application>
  <DocSecurity>0</DocSecurity>
  <Lines>136</Lines>
  <Paragraphs>38</Paragraphs>
  <ScaleCrop>false</ScaleCrop>
  <Company/>
  <LinksUpToDate>false</LinksUpToDate>
  <CharactersWithSpaces>19213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3</cp:revision>
  <dcterms:created xsi:type="dcterms:W3CDTF">2023-07-19T14:23:00Z</dcterms:created>
  <dcterms:modified xsi:type="dcterms:W3CDTF">2023-07-25T08:36:00Z</dcterms:modified>
</cp:coreProperties>
</file>