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6" w:rsidRPr="00275146" w:rsidRDefault="00275146" w:rsidP="0027514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275146">
        <w:rPr>
          <w:rFonts w:asciiTheme="majorHAnsi" w:hAnsiTheme="majorHAnsi" w:cstheme="majorBidi"/>
          <w:color w:val="17365D" w:themeColor="text2" w:themeShade="BF"/>
          <w:lang w:eastAsia="sr-Latn-RS"/>
        </w:rPr>
        <w:t>ODLUKA</w:t>
      </w:r>
    </w:p>
    <w:p w:rsidR="00275146" w:rsidRPr="00275146" w:rsidRDefault="00275146" w:rsidP="0027514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275146">
        <w:rPr>
          <w:rFonts w:asciiTheme="majorHAnsi" w:hAnsiTheme="majorHAnsi" w:cstheme="majorBidi"/>
          <w:color w:val="17365D" w:themeColor="text2" w:themeShade="BF"/>
          <w:lang w:eastAsia="sr-Latn-RS"/>
        </w:rPr>
        <w:t>O IZRADI STRATEŠKE PROCENE UTICAJA STRATEGIJE PROSTORNOG RAZVOJA REPUBLIKE SRBIJE NA ŽIVOTNU SREDINU</w:t>
      </w:r>
    </w:p>
    <w:p w:rsidR="00275146" w:rsidRDefault="00275146" w:rsidP="00275146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275146">
        <w:rPr>
          <w:rFonts w:asciiTheme="majorHAnsi" w:hAnsiTheme="majorHAnsi" w:cstheme="majorBidi"/>
          <w:color w:val="4F81BD" w:themeColor="accent1"/>
          <w:lang w:eastAsia="sr-Latn-RS"/>
        </w:rPr>
        <w:t>("Sl. glasnik RS", br. 110/2008)</w:t>
      </w:r>
    </w:p>
    <w:p w:rsidR="00275146" w:rsidRPr="00275146" w:rsidRDefault="00275146" w:rsidP="00275146">
      <w:pPr>
        <w:rPr>
          <w:lang w:val="sr-Latn-RS" w:eastAsia="sr-Latn-RS"/>
        </w:rPr>
      </w:pPr>
      <w:bookmarkStart w:id="0" w:name="_GoBack"/>
      <w:bookmarkEnd w:id="0"/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1. Pristupa se izradi Strateške procene uticaja Strategije prostornog razvoja Republike Srbije na životnu sredinu (u daljem tekstu: Strateška procena).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 xml:space="preserve">2. Razlozi za izradu Strateške procene definisani su na osnovu teritorijalnog obuhvata i mogućih uticaja Strategije prostornog razvoja Republike Srbije (u daljem tekstu: Strategija) na životnu sredinu, na sledeći način: 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 xml:space="preserve">- značaj Strategije za zaštitu životne sredine i održivi razvoj proizilazi iz potrebe da se zaštiti životna sredina, poboljša kvalitet života i obezbedi održivi razvoj u Republici Srbiji; 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- potrebno je u planiranju prostornog razvoja Republike Srbije sagledati strateška pitanja zaštite životne sredine i obezbediti njihovo rešavanje na odgovarajući način;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- Strategija ima uticaja i predstavlja okvir za pripremu i realizaciju prostornih planova, razvojnih projekata, programa i donošenje investicionih odluka.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3. Strateška procena će se raditi za teritoriju Republike Srbije.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4. Izrada strateške procene biće zasnovana na studijsko-analitičkoj dokumentaciji iz oblasti prostornog planiranja, zaštite životne sredine i drugoj relevantnoj dokumentaciji i biće prikazana u Izveštaju o strateškoj proceni.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5. Nosilac izrade Strateške procene je Republička agencija za prostorno planiranje.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 xml:space="preserve">6. Ministarstva, posebne organizacije, javna preduzeća i ustanove nadležne za poslove poljoprivrede, šumarstva, vodoprivrede, saobraćaja i telekomunikacija, industrije, rudarstva, energetike, zaštite životne sredine, zaštite spomenika kulture, zaštite prirode, turizma i drugi zainteresovani organi i organizacije, dostaviće u roku od trideset dana od dana stupanja na snagu ove odluke sve raspoložive podatke, uslove i dokumentaciju od značaja za izradu Strateške procene iz delokruga svog rada nosiocu izrade Strateške procene. 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lastRenderedPageBreak/>
        <w:t>7. Rok za izradu strateške procene je šest meseci od dana stupanja na snagu Odluke o izradi Strategije.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8. Sredstva za izradu strateške procene obezbeđuju se u budžetu Republike Srbije, preko Republičke agencije za prostorno planiranje.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9. Učešće javnosti u razmatranju Izveštaja o strateškoj proceni obezbeđuje se u okviru javnog uvida o Strategiji, u sedištima okruga. Javni uvid traje 30 dana, a u toku trajanja javnog uvida održaće se javne prezentacije u Beogradu, Novom Sadu, Nišu, Kragujevcu i Užicu.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10. Program za izradu Strateške procene je sastavni deo dokumentacije za izradu Strategije i Strateške procene.</w:t>
      </w:r>
    </w:p>
    <w:p w:rsidR="00A778B5" w:rsidRPr="00A778B5" w:rsidRDefault="00A778B5" w:rsidP="00A778B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778B5">
        <w:rPr>
          <w:rFonts w:ascii="Arial" w:eastAsia="Times New Roman" w:hAnsi="Arial" w:cs="Arial"/>
          <w:lang w:val="sr-Latn-RS"/>
        </w:rPr>
        <w:t>11. Ovu odluku objaviti u "Službenom glasniku Republike Srbije".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5"/>
    <w:rsid w:val="00275146"/>
    <w:rsid w:val="00726675"/>
    <w:rsid w:val="00A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A77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A778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A778B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778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2751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7514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51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7514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A77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A778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A778B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778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2751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7514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51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7514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2019-01-22T08:41:00Z</dcterms:created>
  <dcterms:modified xsi:type="dcterms:W3CDTF">2019-01-22T08:41:00Z</dcterms:modified>
</cp:coreProperties>
</file>