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01" w:rsidRPr="00041E01" w:rsidRDefault="00041E01" w:rsidP="00041E01">
      <w:pPr>
        <w:pStyle w:val="Naslov"/>
        <w:pBdr>
          <w:bottom w:val="single" w:sz="8" w:space="4" w:color="4F81BD" w:themeColor="accent1"/>
        </w:pBdr>
        <w:jc w:val="center"/>
        <w:rPr>
          <w:rFonts w:asciiTheme="majorHAnsi" w:hAnsiTheme="majorHAnsi" w:cstheme="majorBidi"/>
          <w:color w:val="17365D" w:themeColor="text2" w:themeShade="BF"/>
          <w:lang w:eastAsia="sr-Latn-RS"/>
        </w:rPr>
      </w:pPr>
      <w:bookmarkStart w:id="0" w:name="clan_1"/>
      <w:bookmarkEnd w:id="0"/>
      <w:r w:rsidRPr="00041E01">
        <w:rPr>
          <w:rFonts w:asciiTheme="majorHAnsi" w:hAnsiTheme="majorHAnsi" w:cstheme="majorBidi"/>
          <w:color w:val="17365D" w:themeColor="text2" w:themeShade="BF"/>
          <w:lang w:eastAsia="sr-Latn-RS"/>
        </w:rPr>
        <w:t>UREDBA</w:t>
      </w:r>
    </w:p>
    <w:p w:rsidR="00041E01" w:rsidRPr="00041E01" w:rsidRDefault="00041E01" w:rsidP="00041E01">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041E01">
        <w:rPr>
          <w:rFonts w:asciiTheme="majorHAnsi" w:hAnsiTheme="majorHAnsi" w:cstheme="majorBidi"/>
          <w:color w:val="17365D" w:themeColor="text2" w:themeShade="BF"/>
          <w:lang w:eastAsia="sr-Latn-RS"/>
        </w:rPr>
        <w:t>O METODOLOGIJI PRIKUPLJANJA PODATAKA ZA NACIONALNI INVENTAR EMISIJE GASOVA SA EFEKTOM STAKLENE BAŠTE</w:t>
      </w:r>
    </w:p>
    <w:p w:rsidR="00041E01" w:rsidRPr="00041E01" w:rsidRDefault="00041E01" w:rsidP="00041E01">
      <w:pPr>
        <w:pStyle w:val="Podnaslov"/>
        <w:numPr>
          <w:ilvl w:val="0"/>
          <w:numId w:val="0"/>
        </w:numPr>
        <w:jc w:val="center"/>
        <w:rPr>
          <w:rFonts w:asciiTheme="majorHAnsi" w:hAnsiTheme="majorHAnsi" w:cstheme="majorBidi"/>
          <w:color w:val="4F81BD" w:themeColor="accent1"/>
          <w:lang w:eastAsia="sr-Latn-RS"/>
        </w:rPr>
      </w:pPr>
      <w:r w:rsidRPr="00041E01">
        <w:rPr>
          <w:rFonts w:asciiTheme="majorHAnsi" w:hAnsiTheme="majorHAnsi" w:cstheme="majorBidi"/>
          <w:color w:val="4F81BD" w:themeColor="accent1"/>
          <w:lang w:eastAsia="sr-Latn-RS"/>
        </w:rPr>
        <w:t>("Sl. glasnik RS", br. 81/2010)</w:t>
      </w:r>
    </w:p>
    <w:p w:rsidR="00041E01" w:rsidRDefault="00041E01" w:rsidP="00041E01">
      <w:pPr>
        <w:spacing w:before="240" w:after="120" w:line="240" w:lineRule="auto"/>
        <w:jc w:val="center"/>
        <w:rPr>
          <w:rFonts w:ascii="Arial" w:eastAsia="Times New Roman" w:hAnsi="Arial" w:cs="Arial"/>
          <w:b/>
          <w:bCs/>
          <w:sz w:val="24"/>
          <w:szCs w:val="24"/>
          <w:lang w:val="sr-Latn-RS"/>
        </w:rPr>
      </w:pPr>
    </w:p>
    <w:p w:rsidR="00F83EE7" w:rsidRPr="00F83EE7" w:rsidRDefault="00F83EE7" w:rsidP="00041E01">
      <w:pPr>
        <w:spacing w:before="240" w:after="120" w:line="240" w:lineRule="auto"/>
        <w:jc w:val="center"/>
        <w:rPr>
          <w:rFonts w:ascii="Arial" w:eastAsia="Times New Roman" w:hAnsi="Arial" w:cs="Arial"/>
          <w:b/>
          <w:bCs/>
          <w:sz w:val="24"/>
          <w:szCs w:val="24"/>
          <w:lang w:val="sr-Latn-RS"/>
        </w:rPr>
      </w:pPr>
      <w:r w:rsidRPr="00F83EE7">
        <w:rPr>
          <w:rFonts w:ascii="Arial" w:eastAsia="Times New Roman" w:hAnsi="Arial" w:cs="Arial"/>
          <w:b/>
          <w:bCs/>
          <w:sz w:val="24"/>
          <w:szCs w:val="24"/>
          <w:lang w:val="sr-Latn-RS"/>
        </w:rPr>
        <w:t xml:space="preserve">Član 1 </w:t>
      </w:r>
      <w:bookmarkStart w:id="1" w:name="_GoBack"/>
      <w:bookmarkEnd w:id="1"/>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Ovom uredbom propisuje se metodologija prikupljanja podataka za Nacionalni inventar emisije gasova sa efektom staklene bašte (u daljem tekstu: Inventar). </w:t>
      </w:r>
    </w:p>
    <w:p w:rsidR="00F83EE7" w:rsidRPr="00F83EE7" w:rsidRDefault="00F83EE7" w:rsidP="00F83EE7">
      <w:pPr>
        <w:spacing w:before="240" w:after="120" w:line="240" w:lineRule="auto"/>
        <w:jc w:val="center"/>
        <w:rPr>
          <w:rFonts w:ascii="Arial" w:eastAsia="Times New Roman" w:hAnsi="Arial" w:cs="Arial"/>
          <w:b/>
          <w:bCs/>
          <w:sz w:val="24"/>
          <w:szCs w:val="24"/>
          <w:lang w:val="sr-Latn-RS"/>
        </w:rPr>
      </w:pPr>
      <w:bookmarkStart w:id="2" w:name="clan_2"/>
      <w:bookmarkEnd w:id="2"/>
      <w:r w:rsidRPr="00F83EE7">
        <w:rPr>
          <w:rFonts w:ascii="Arial" w:eastAsia="Times New Roman" w:hAnsi="Arial" w:cs="Arial"/>
          <w:b/>
          <w:bCs/>
          <w:sz w:val="24"/>
          <w:szCs w:val="24"/>
          <w:lang w:val="sr-Latn-RS"/>
        </w:rPr>
        <w:t xml:space="preserve">Član 2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Pojedini izrazi upotrebljeni u ovoj uredbi imaju sledeće značenje: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1) antropogene emisije jesu emisije koje nastaju kao posledica ljudskih aktivnosti;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2) ponori gasova sa efektom staklene bašte jeste proces, aktivnost ili mehanizam kojim se iz atmosfere uklanjaju gasovi sa efektom staklene bašte, aerosoli ili prethodnici gasova sa efektom staklene bašte, npr. biljke procesom fotosinteze;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3) podatak o aktivnostima jeste brojna vrednost koja daje ukupnu količinu proizvoda, potrošenog energenta ili sirovine ili količinu obavljenog posla za određenu delatnost, a koristi se u proračunu emisija gasova sa efektom staklene bašte;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4) direktni gasovi sa efektom staklene bašte jesu gasoviti sastojci atmosfere koji su osnovni predmet Okvirne konvencije UN o promeni klime (u daljem tekstu: Konvencija) i obuhvataju: ugljen dioksid (CO</w:t>
      </w:r>
      <w:r w:rsidRPr="00F83EE7">
        <w:rPr>
          <w:rFonts w:ascii="Arial" w:eastAsia="Times New Roman" w:hAnsi="Arial" w:cs="Arial"/>
          <w:sz w:val="15"/>
          <w:vertAlign w:val="subscript"/>
          <w:lang w:val="sr-Latn-RS"/>
        </w:rPr>
        <w:t>2</w:t>
      </w:r>
      <w:r w:rsidRPr="00F83EE7">
        <w:rPr>
          <w:rFonts w:ascii="Arial" w:eastAsia="Times New Roman" w:hAnsi="Arial" w:cs="Arial"/>
          <w:lang w:val="sr-Latn-RS"/>
        </w:rPr>
        <w:t>), metan (CH</w:t>
      </w:r>
      <w:r w:rsidRPr="00F83EE7">
        <w:rPr>
          <w:rFonts w:ascii="Arial" w:eastAsia="Times New Roman" w:hAnsi="Arial" w:cs="Arial"/>
          <w:sz w:val="15"/>
          <w:vertAlign w:val="subscript"/>
          <w:lang w:val="sr-Latn-RS"/>
        </w:rPr>
        <w:t>4</w:t>
      </w:r>
      <w:r w:rsidRPr="00F83EE7">
        <w:rPr>
          <w:rFonts w:ascii="Arial" w:eastAsia="Times New Roman" w:hAnsi="Arial" w:cs="Arial"/>
          <w:lang w:val="sr-Latn-RS"/>
        </w:rPr>
        <w:t>), azot suboksid (N</w:t>
      </w:r>
      <w:r w:rsidRPr="00F83EE7">
        <w:rPr>
          <w:rFonts w:ascii="Arial" w:eastAsia="Times New Roman" w:hAnsi="Arial" w:cs="Arial"/>
          <w:sz w:val="15"/>
          <w:vertAlign w:val="subscript"/>
          <w:lang w:val="sr-Latn-RS"/>
        </w:rPr>
        <w:t>2</w:t>
      </w:r>
      <w:r w:rsidRPr="00F83EE7">
        <w:rPr>
          <w:rFonts w:ascii="Arial" w:eastAsia="Times New Roman" w:hAnsi="Arial" w:cs="Arial"/>
          <w:lang w:val="sr-Latn-RS"/>
        </w:rPr>
        <w:t>O), fluorougljovodonike (jedinjenja HFC), perfluorougljovodonike (jedinjenja PFC), sumpor heksafluorid (SF</w:t>
      </w:r>
      <w:r w:rsidRPr="00F83EE7">
        <w:rPr>
          <w:rFonts w:ascii="Arial" w:eastAsia="Times New Roman" w:hAnsi="Arial" w:cs="Arial"/>
          <w:sz w:val="15"/>
          <w:vertAlign w:val="subscript"/>
          <w:lang w:val="sr-Latn-RS"/>
        </w:rPr>
        <w:t>6</w:t>
      </w:r>
      <w:r w:rsidRPr="00F83EE7">
        <w:rPr>
          <w:rFonts w:ascii="Arial" w:eastAsia="Times New Roman" w:hAnsi="Arial" w:cs="Arial"/>
          <w:lang w:val="sr-Latn-RS"/>
        </w:rPr>
        <w:t xml:space="preserve">);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5) indirektni gasovi sa efektom staklene bašte jesu gasoviti sastojci atmosfere koji se još nazivaju i prekursori ozona, sulfata ili aerosola, a koji svojim delovanjem u atmosferi imaju pozitivne ili negativne uticaje na ublažavanje klimatskih promena i obuhvataju: azotne okside (NO</w:t>
      </w:r>
      <w:r w:rsidRPr="00F83EE7">
        <w:rPr>
          <w:rFonts w:ascii="Arial" w:eastAsia="Times New Roman" w:hAnsi="Arial" w:cs="Arial"/>
          <w:sz w:val="15"/>
          <w:vertAlign w:val="subscript"/>
          <w:lang w:val="sr-Latn-RS"/>
        </w:rPr>
        <w:t>x</w:t>
      </w:r>
      <w:r w:rsidRPr="00F83EE7">
        <w:rPr>
          <w:rFonts w:ascii="Arial" w:eastAsia="Times New Roman" w:hAnsi="Arial" w:cs="Arial"/>
          <w:lang w:val="sr-Latn-RS"/>
        </w:rPr>
        <w:t>), sumpor dioksid (SO</w:t>
      </w:r>
      <w:r w:rsidRPr="00F83EE7">
        <w:rPr>
          <w:rFonts w:ascii="Arial" w:eastAsia="Times New Roman" w:hAnsi="Arial" w:cs="Arial"/>
          <w:sz w:val="15"/>
          <w:vertAlign w:val="subscript"/>
          <w:lang w:val="sr-Latn-RS"/>
        </w:rPr>
        <w:t>2</w:t>
      </w:r>
      <w:r w:rsidRPr="00F83EE7">
        <w:rPr>
          <w:rFonts w:ascii="Arial" w:eastAsia="Times New Roman" w:hAnsi="Arial" w:cs="Arial"/>
          <w:lang w:val="sr-Latn-RS"/>
        </w:rPr>
        <w:t xml:space="preserve">), nemetanska lakoisparljiva organska jedinjenja (NMVOC), ugljen monoksid (CO). </w:t>
      </w:r>
    </w:p>
    <w:p w:rsidR="00F83EE7" w:rsidRPr="00F83EE7" w:rsidRDefault="00F83EE7" w:rsidP="00F83EE7">
      <w:pPr>
        <w:spacing w:before="240" w:after="120" w:line="240" w:lineRule="auto"/>
        <w:jc w:val="center"/>
        <w:rPr>
          <w:rFonts w:ascii="Arial" w:eastAsia="Times New Roman" w:hAnsi="Arial" w:cs="Arial"/>
          <w:b/>
          <w:bCs/>
          <w:sz w:val="24"/>
          <w:szCs w:val="24"/>
          <w:lang w:val="sr-Latn-RS"/>
        </w:rPr>
      </w:pPr>
      <w:bookmarkStart w:id="3" w:name="clan_3"/>
      <w:bookmarkEnd w:id="3"/>
      <w:r w:rsidRPr="00F83EE7">
        <w:rPr>
          <w:rFonts w:ascii="Arial" w:eastAsia="Times New Roman" w:hAnsi="Arial" w:cs="Arial"/>
          <w:b/>
          <w:bCs/>
          <w:sz w:val="24"/>
          <w:szCs w:val="24"/>
          <w:lang w:val="sr-Latn-RS"/>
        </w:rPr>
        <w:t xml:space="preserve">Član 3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lastRenderedPageBreak/>
        <w:t xml:space="preserve">Prikupljanje podataka za Inventar se vrši radi sistematskog evidentiranja i dostavljanja podataka neophodnih za izveštavanje o antropogenim emisijama iz izvora i uklanjanja pomoću ponora gasova sa efektom staklene bašte.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Podaci koji se prikupljaju u Inventar odnose se na direktne i indirektne gasove sa efektom staklene bašte. </w:t>
      </w:r>
    </w:p>
    <w:p w:rsidR="00F83EE7" w:rsidRPr="00F83EE7" w:rsidRDefault="00F83EE7" w:rsidP="00F83EE7">
      <w:pPr>
        <w:spacing w:before="240" w:after="120" w:line="240" w:lineRule="auto"/>
        <w:jc w:val="center"/>
        <w:rPr>
          <w:rFonts w:ascii="Arial" w:eastAsia="Times New Roman" w:hAnsi="Arial" w:cs="Arial"/>
          <w:b/>
          <w:bCs/>
          <w:sz w:val="24"/>
          <w:szCs w:val="24"/>
          <w:lang w:val="sr-Latn-RS"/>
        </w:rPr>
      </w:pPr>
      <w:bookmarkStart w:id="4" w:name="clan_4"/>
      <w:bookmarkEnd w:id="4"/>
      <w:r w:rsidRPr="00F83EE7">
        <w:rPr>
          <w:rFonts w:ascii="Arial" w:eastAsia="Times New Roman" w:hAnsi="Arial" w:cs="Arial"/>
          <w:b/>
          <w:bCs/>
          <w:sz w:val="24"/>
          <w:szCs w:val="24"/>
          <w:lang w:val="sr-Latn-RS"/>
        </w:rPr>
        <w:t xml:space="preserve">Član 4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Inventar je sektorski organizovana baza podataka koja sadrži naročito: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1) prikupljene podatke o aktivnostima potrebne za izveštavanje o svim antropogenim emisijama gasova sa efektom staklene bašte iz izvora, kao i uklanjanja tih gasova pomoću ponora;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2) primenjene emisione faktore;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3) proračun vrednosti emisija i uklanjanja gasova sa efektom staklene bašte;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4) dodatne informacije i pretpostavke koje se koriste za proračun;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5) izveštaje o inventaru gasova sa efektom staklene bašte.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Inventar je sastavni deo informacionog sistema zaštite životne sredine Republike Srbije koji vodi Agencija za zaštitu životne sredine (u daljem tekstu: Agencija) u skladu sa zakonom kojim se uređuje zaštita vazduha. </w:t>
      </w:r>
    </w:p>
    <w:p w:rsidR="00F83EE7" w:rsidRPr="00F83EE7" w:rsidRDefault="00F83EE7" w:rsidP="00F83EE7">
      <w:pPr>
        <w:spacing w:before="240" w:after="120" w:line="240" w:lineRule="auto"/>
        <w:jc w:val="center"/>
        <w:rPr>
          <w:rFonts w:ascii="Arial" w:eastAsia="Times New Roman" w:hAnsi="Arial" w:cs="Arial"/>
          <w:b/>
          <w:bCs/>
          <w:sz w:val="24"/>
          <w:szCs w:val="24"/>
          <w:lang w:val="sr-Latn-RS"/>
        </w:rPr>
      </w:pPr>
      <w:bookmarkStart w:id="5" w:name="clan_5"/>
      <w:bookmarkEnd w:id="5"/>
      <w:r w:rsidRPr="00F83EE7">
        <w:rPr>
          <w:rFonts w:ascii="Arial" w:eastAsia="Times New Roman" w:hAnsi="Arial" w:cs="Arial"/>
          <w:b/>
          <w:bCs/>
          <w:sz w:val="24"/>
          <w:szCs w:val="24"/>
          <w:lang w:val="sr-Latn-RS"/>
        </w:rPr>
        <w:t xml:space="preserve">Član 5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Podaci koji se prikupljaju za Inventar, u skladu sa Konvencijom, svrstavaju se u šest kategorija izvora i ponora gasova sa efektom staklene bašte: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1) energetika;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2) industrijski procesi;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3) primena rastvarača;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4) korišćenje zemljišta i promene u korišćenju zemljišta i šumarstvo;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5) poljoprivreda;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6) upravljanje otpadom. </w:t>
      </w:r>
    </w:p>
    <w:p w:rsidR="00F83EE7" w:rsidRPr="00F83EE7" w:rsidRDefault="00F83EE7" w:rsidP="00F83EE7">
      <w:pPr>
        <w:spacing w:before="240" w:after="120" w:line="240" w:lineRule="auto"/>
        <w:jc w:val="center"/>
        <w:rPr>
          <w:rFonts w:ascii="Arial" w:eastAsia="Times New Roman" w:hAnsi="Arial" w:cs="Arial"/>
          <w:b/>
          <w:bCs/>
          <w:sz w:val="24"/>
          <w:szCs w:val="24"/>
          <w:lang w:val="sr-Latn-RS"/>
        </w:rPr>
      </w:pPr>
      <w:bookmarkStart w:id="6" w:name="clan_6"/>
      <w:bookmarkEnd w:id="6"/>
      <w:r w:rsidRPr="00F83EE7">
        <w:rPr>
          <w:rFonts w:ascii="Arial" w:eastAsia="Times New Roman" w:hAnsi="Arial" w:cs="Arial"/>
          <w:b/>
          <w:bCs/>
          <w:sz w:val="24"/>
          <w:szCs w:val="24"/>
          <w:lang w:val="sr-Latn-RS"/>
        </w:rPr>
        <w:t xml:space="preserve">Član 6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Podatke u skladu sa ovom uredbom dostavljaju subjekti izveštavanja koji prikupljaju i/ili imaju podatke potrebne za Inventar.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lastRenderedPageBreak/>
        <w:t xml:space="preserve">Subjekti izveštavanja podatke dostavljaju na propisanim obrascima.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Subjekti izveštavanja su državni organi i organizacije, javne ustanove, jedinice lokalne samouprave, udruženja, privredni subjekti i drugi subjekti zaštite životne sredine ili subjekti čiji je rad u direktnoj ili indirektnoj vezi sa zaštitom životne sredine.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Ministar nadležan za poslove zaštite životne sredine propisuje obrasce iz stava 2. ovog člana. </w:t>
      </w:r>
    </w:p>
    <w:p w:rsidR="00F83EE7" w:rsidRPr="00F83EE7" w:rsidRDefault="00F83EE7" w:rsidP="00F83EE7">
      <w:pPr>
        <w:spacing w:before="240" w:after="120" w:line="240" w:lineRule="auto"/>
        <w:jc w:val="center"/>
        <w:rPr>
          <w:rFonts w:ascii="Arial" w:eastAsia="Times New Roman" w:hAnsi="Arial" w:cs="Arial"/>
          <w:b/>
          <w:bCs/>
          <w:sz w:val="24"/>
          <w:szCs w:val="24"/>
          <w:lang w:val="sr-Latn-RS"/>
        </w:rPr>
      </w:pPr>
      <w:bookmarkStart w:id="7" w:name="clan_7"/>
      <w:bookmarkEnd w:id="7"/>
      <w:r w:rsidRPr="00F83EE7">
        <w:rPr>
          <w:rFonts w:ascii="Arial" w:eastAsia="Times New Roman" w:hAnsi="Arial" w:cs="Arial"/>
          <w:b/>
          <w:bCs/>
          <w:sz w:val="24"/>
          <w:szCs w:val="24"/>
          <w:lang w:val="sr-Latn-RS"/>
        </w:rPr>
        <w:t xml:space="preserve">Član 7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Subjekti izveštavanja podatke za Inventar dostavljaju jednom godišnje, i to najkasnije do 31. marta tekuće godine za prethodnu kalendarsku godinu.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Obrasci iz člana 6. stav 2. ove uredbe dostavljaju se Agenciji u papirnoj formi, propisno potpisani i overeni od strane odgovornog lica i u elektronskoj formi na</w:t>
      </w:r>
      <w:r w:rsidRPr="00F83EE7">
        <w:rPr>
          <w:rFonts w:ascii="Arial" w:eastAsia="Times New Roman" w:hAnsi="Arial" w:cs="Arial"/>
          <w:i/>
          <w:iCs/>
          <w:lang w:val="sr-Latn-RS"/>
        </w:rPr>
        <w:t xml:space="preserve"> e-mail </w:t>
      </w:r>
      <w:r w:rsidRPr="00F83EE7">
        <w:rPr>
          <w:rFonts w:ascii="Arial" w:eastAsia="Times New Roman" w:hAnsi="Arial" w:cs="Arial"/>
          <w:lang w:val="sr-Latn-RS"/>
        </w:rPr>
        <w:t xml:space="preserve">adresu Agencije ili na kompakt disku bez potpisa i overe.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Agencija obezbeđuje dostavljanje podataka za Inventar, proveru njihovog kvaliteta, kao i kvaliteta proračuna, u skladu sa zakonom.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Agencija je dužna da izradi Plan obezbeđivanja i kontrole kvaliteta podataka u skladu sa Konvencijom.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Agencija obezbeđuje razmenu podataka i informacija sa subjektima izveštavanja, omogućavanjem pristupa tim podacima i informacijama putem informacionog sistema zaštite životne sredine Republike Srbije. </w:t>
      </w:r>
    </w:p>
    <w:p w:rsidR="00F83EE7" w:rsidRPr="00F83EE7" w:rsidRDefault="00F83EE7" w:rsidP="00F83EE7">
      <w:pPr>
        <w:spacing w:before="240" w:after="120" w:line="240" w:lineRule="auto"/>
        <w:jc w:val="center"/>
        <w:rPr>
          <w:rFonts w:ascii="Arial" w:eastAsia="Times New Roman" w:hAnsi="Arial" w:cs="Arial"/>
          <w:b/>
          <w:bCs/>
          <w:sz w:val="24"/>
          <w:szCs w:val="24"/>
          <w:lang w:val="sr-Latn-RS"/>
        </w:rPr>
      </w:pPr>
      <w:bookmarkStart w:id="8" w:name="clan_8"/>
      <w:bookmarkEnd w:id="8"/>
      <w:r w:rsidRPr="00F83EE7">
        <w:rPr>
          <w:rFonts w:ascii="Arial" w:eastAsia="Times New Roman" w:hAnsi="Arial" w:cs="Arial"/>
          <w:b/>
          <w:bCs/>
          <w:sz w:val="24"/>
          <w:szCs w:val="24"/>
          <w:lang w:val="sr-Latn-RS"/>
        </w:rPr>
        <w:t xml:space="preserve">Član 8 </w:t>
      </w:r>
    </w:p>
    <w:p w:rsidR="00F83EE7" w:rsidRPr="00F83EE7" w:rsidRDefault="00F83EE7" w:rsidP="00F83EE7">
      <w:pPr>
        <w:spacing w:before="100" w:beforeAutospacing="1" w:after="100" w:afterAutospacing="1" w:line="240" w:lineRule="auto"/>
        <w:rPr>
          <w:rFonts w:ascii="Arial" w:eastAsia="Times New Roman" w:hAnsi="Arial" w:cs="Arial"/>
          <w:lang w:val="sr-Latn-RS"/>
        </w:rPr>
      </w:pPr>
      <w:r w:rsidRPr="00F83EE7">
        <w:rPr>
          <w:rFonts w:ascii="Arial" w:eastAsia="Times New Roman" w:hAnsi="Arial" w:cs="Arial"/>
          <w:lang w:val="sr-Latn-RS"/>
        </w:rPr>
        <w:t xml:space="preserve">Ova uredba stupa na snagu osmog dana od dana objavljivanja u "Službenom glasniku Republike Srbije". </w:t>
      </w:r>
    </w:p>
    <w:p w:rsidR="003B6B0A" w:rsidRDefault="003B6B0A"/>
    <w:sectPr w:rsidR="003B6B0A" w:rsidSect="003B6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E7"/>
    <w:rsid w:val="00041E01"/>
    <w:rsid w:val="003B6B0A"/>
    <w:rsid w:val="00F8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0A"/>
    <w:pPr>
      <w:spacing w:after="200" w:line="276" w:lineRule="auto"/>
    </w:pPr>
    <w:rPr>
      <w:sz w:val="22"/>
      <w:szCs w:val="22"/>
    </w:rPr>
  </w:style>
  <w:style w:type="paragraph" w:styleId="Naslov4">
    <w:name w:val="heading 4"/>
    <w:basedOn w:val="Normal"/>
    <w:link w:val="Naslov4Char"/>
    <w:uiPriority w:val="9"/>
    <w:qFormat/>
    <w:rsid w:val="00F83EE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F83EE7"/>
    <w:rPr>
      <w:rFonts w:ascii="Times New Roman" w:eastAsia="Times New Roman" w:hAnsi="Times New Roman" w:cs="Times New Roman"/>
      <w:b/>
      <w:bCs/>
      <w:sz w:val="24"/>
      <w:szCs w:val="24"/>
    </w:rPr>
  </w:style>
  <w:style w:type="paragraph" w:customStyle="1" w:styleId="clan">
    <w:name w:val="clan"/>
    <w:basedOn w:val="Normal"/>
    <w:rsid w:val="00F83EE7"/>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F83EE7"/>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F83EE7"/>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character" w:customStyle="1" w:styleId="indeks1">
    <w:name w:val="indeks1"/>
    <w:basedOn w:val="Podrazumevanifontpasusa"/>
    <w:rsid w:val="00F83EE7"/>
    <w:rPr>
      <w:sz w:val="15"/>
      <w:szCs w:val="15"/>
      <w:vertAlign w:val="subscript"/>
    </w:rPr>
  </w:style>
  <w:style w:type="paragraph" w:styleId="Naslov">
    <w:name w:val="Title"/>
    <w:basedOn w:val="Normal"/>
    <w:next w:val="Normal"/>
    <w:link w:val="NaslovChar"/>
    <w:uiPriority w:val="10"/>
    <w:qFormat/>
    <w:rsid w:val="00041E01"/>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041E01"/>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041E01"/>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041E01"/>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0A"/>
    <w:pPr>
      <w:spacing w:after="200" w:line="276" w:lineRule="auto"/>
    </w:pPr>
    <w:rPr>
      <w:sz w:val="22"/>
      <w:szCs w:val="22"/>
    </w:rPr>
  </w:style>
  <w:style w:type="paragraph" w:styleId="Naslov4">
    <w:name w:val="heading 4"/>
    <w:basedOn w:val="Normal"/>
    <w:link w:val="Naslov4Char"/>
    <w:uiPriority w:val="9"/>
    <w:qFormat/>
    <w:rsid w:val="00F83EE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F83EE7"/>
    <w:rPr>
      <w:rFonts w:ascii="Times New Roman" w:eastAsia="Times New Roman" w:hAnsi="Times New Roman" w:cs="Times New Roman"/>
      <w:b/>
      <w:bCs/>
      <w:sz w:val="24"/>
      <w:szCs w:val="24"/>
    </w:rPr>
  </w:style>
  <w:style w:type="paragraph" w:customStyle="1" w:styleId="clan">
    <w:name w:val="clan"/>
    <w:basedOn w:val="Normal"/>
    <w:rsid w:val="00F83EE7"/>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F83EE7"/>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F83EE7"/>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character" w:customStyle="1" w:styleId="indeks1">
    <w:name w:val="indeks1"/>
    <w:basedOn w:val="Podrazumevanifontpasusa"/>
    <w:rsid w:val="00F83EE7"/>
    <w:rPr>
      <w:sz w:val="15"/>
      <w:szCs w:val="15"/>
      <w:vertAlign w:val="subscript"/>
    </w:rPr>
  </w:style>
  <w:style w:type="paragraph" w:styleId="Naslov">
    <w:name w:val="Title"/>
    <w:basedOn w:val="Normal"/>
    <w:next w:val="Normal"/>
    <w:link w:val="NaslovChar"/>
    <w:uiPriority w:val="10"/>
    <w:qFormat/>
    <w:rsid w:val="00041E01"/>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041E01"/>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041E01"/>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041E01"/>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2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3882</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2018-09-07T07:31:00Z</dcterms:created>
  <dcterms:modified xsi:type="dcterms:W3CDTF">2018-09-07T07:31:00Z</dcterms:modified>
</cp:coreProperties>
</file>