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34A32" w14:textId="0B77E859" w:rsidR="00544FBA" w:rsidRPr="00544FBA" w:rsidRDefault="00544FBA" w:rsidP="00544FBA">
      <w:pPr>
        <w:pStyle w:val="Title"/>
        <w:jc w:val="center"/>
      </w:pPr>
      <w:bookmarkStart w:id="0" w:name="_GoBack"/>
      <w:bookmarkEnd w:id="0"/>
      <w:r w:rsidRPr="00544FBA">
        <w:t>UREDBA</w:t>
      </w:r>
    </w:p>
    <w:p w14:paraId="07E25701" w14:textId="77777777" w:rsidR="00544FBA" w:rsidRPr="00544FBA" w:rsidRDefault="00544FBA" w:rsidP="00544FBA">
      <w:pPr>
        <w:pStyle w:val="Title"/>
        <w:jc w:val="center"/>
      </w:pPr>
      <w:r w:rsidRPr="00544FBA">
        <w:t>O GRANIČNIM VREDNOSTIMA EMISIJA ZAGAĐUJUĆIH MATERIJA U VAZDUH IZ STACIONARNIH IZVORA ZAGAĐIVANJA, OSIM POSTROJENJA ZA SAGOREVANJE</w:t>
      </w:r>
    </w:p>
    <w:p w14:paraId="0F77878E" w14:textId="113077FD" w:rsidR="00ED04E5" w:rsidRPr="00ED04E5" w:rsidRDefault="00544FBA" w:rsidP="00544FBA">
      <w:pPr>
        <w:pStyle w:val="Subtitle"/>
        <w:jc w:val="center"/>
        <w:rPr>
          <w:rFonts w:eastAsia="Times New Roman"/>
          <w:lang w:val="en-US"/>
        </w:rPr>
      </w:pPr>
      <w:r w:rsidRPr="00ED04E5">
        <w:rPr>
          <w:rFonts w:eastAsia="Times New Roman"/>
          <w:lang w:val="en-US"/>
        </w:rPr>
        <w:t>("Sl. glasnik RS", br. 111/2015 i 83/2021)</w:t>
      </w:r>
    </w:p>
    <w:p w14:paraId="77981066"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1" w:name="str_1"/>
      <w:bookmarkEnd w:id="1"/>
      <w:r w:rsidRPr="00ED04E5">
        <w:rPr>
          <w:rFonts w:ascii="Arial" w:eastAsia="Times New Roman" w:hAnsi="Arial" w:cs="Arial"/>
          <w:sz w:val="31"/>
          <w:szCs w:val="31"/>
          <w:lang w:val="en-US"/>
        </w:rPr>
        <w:t xml:space="preserve">I UVODNE ODREDBE </w:t>
      </w:r>
    </w:p>
    <w:p w14:paraId="1FBA13A4"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2" w:name="str_2"/>
      <w:bookmarkEnd w:id="2"/>
      <w:r w:rsidRPr="00ED04E5">
        <w:rPr>
          <w:rFonts w:ascii="Arial" w:eastAsia="Times New Roman" w:hAnsi="Arial" w:cs="Arial"/>
          <w:b/>
          <w:bCs/>
          <w:sz w:val="24"/>
          <w:szCs w:val="24"/>
          <w:lang w:val="en-US"/>
        </w:rPr>
        <w:t xml:space="preserve">Predmet uređivanja </w:t>
      </w:r>
    </w:p>
    <w:p w14:paraId="40903459"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3" w:name="clan_1"/>
      <w:bookmarkEnd w:id="3"/>
      <w:r w:rsidRPr="00ED04E5">
        <w:rPr>
          <w:rFonts w:ascii="Arial" w:eastAsia="Times New Roman" w:hAnsi="Arial" w:cs="Arial"/>
          <w:b/>
          <w:bCs/>
          <w:sz w:val="24"/>
          <w:szCs w:val="24"/>
          <w:lang w:val="en-US"/>
        </w:rPr>
        <w:t xml:space="preserve">Član 1 </w:t>
      </w:r>
    </w:p>
    <w:p w14:paraId="773515E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Ovom uredbom propisuju se: </w:t>
      </w:r>
    </w:p>
    <w:p w14:paraId="4A95CA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w:t>
      </w:r>
      <w:proofErr w:type="gramStart"/>
      <w:r w:rsidRPr="00ED04E5">
        <w:rPr>
          <w:rFonts w:ascii="Arial" w:eastAsia="Times New Roman" w:hAnsi="Arial" w:cs="Arial"/>
          <w:lang w:val="en-US"/>
        </w:rPr>
        <w:t>granične</w:t>
      </w:r>
      <w:proofErr w:type="gramEnd"/>
      <w:r w:rsidRPr="00ED04E5">
        <w:rPr>
          <w:rFonts w:ascii="Arial" w:eastAsia="Times New Roman" w:hAnsi="Arial" w:cs="Arial"/>
          <w:lang w:val="en-US"/>
        </w:rPr>
        <w:t xml:space="preserve"> vrednosti emisije zagađujućih materija u vazduh iz stacionarnih izvora zagađivanja, osim postrojenja za sagorevanje; </w:t>
      </w:r>
    </w:p>
    <w:p w14:paraId="6F8D62F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 </w:t>
      </w:r>
      <w:proofErr w:type="gramStart"/>
      <w:r w:rsidRPr="00ED04E5">
        <w:rPr>
          <w:rFonts w:ascii="Arial" w:eastAsia="Times New Roman" w:hAnsi="Arial" w:cs="Arial"/>
          <w:lang w:val="en-US"/>
        </w:rPr>
        <w:t>sadržaj</w:t>
      </w:r>
      <w:proofErr w:type="gramEnd"/>
      <w:r w:rsidRPr="00ED04E5">
        <w:rPr>
          <w:rFonts w:ascii="Arial" w:eastAsia="Times New Roman" w:hAnsi="Arial" w:cs="Arial"/>
          <w:lang w:val="en-US"/>
        </w:rPr>
        <w:t xml:space="preserve"> izveštaja o bilansu emisije; </w:t>
      </w:r>
    </w:p>
    <w:p w14:paraId="1E1B14F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proofErr w:type="gramStart"/>
      <w:r w:rsidRPr="00ED04E5">
        <w:rPr>
          <w:rFonts w:ascii="Arial" w:eastAsia="Times New Roman" w:hAnsi="Arial" w:cs="Arial"/>
          <w:lang w:val="en-US"/>
        </w:rPr>
        <w:t>način</w:t>
      </w:r>
      <w:proofErr w:type="gramEnd"/>
      <w:r w:rsidRPr="00ED04E5">
        <w:rPr>
          <w:rFonts w:ascii="Arial" w:eastAsia="Times New Roman" w:hAnsi="Arial" w:cs="Arial"/>
          <w:lang w:val="en-US"/>
        </w:rPr>
        <w:t xml:space="preserve"> dostavljanja podataka o emisijama za potrebe informacionog sistema i rokovi dostavljanja podataka. </w:t>
      </w:r>
    </w:p>
    <w:p w14:paraId="10013E0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Odredbe ove uredbe ne primenjuju se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procese termičkog tretmana otpada. </w:t>
      </w:r>
    </w:p>
    <w:p w14:paraId="1AB444C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Odredbe ove uredbe ne primenjuju se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aktivnosti i instalacije koje koriste isparljiva organska jedinjenja. </w:t>
      </w:r>
    </w:p>
    <w:p w14:paraId="10BFDB78"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4" w:name="clan_2"/>
      <w:bookmarkEnd w:id="4"/>
      <w:r w:rsidRPr="00ED04E5">
        <w:rPr>
          <w:rFonts w:ascii="Arial" w:eastAsia="Times New Roman" w:hAnsi="Arial" w:cs="Arial"/>
          <w:b/>
          <w:bCs/>
          <w:sz w:val="24"/>
          <w:szCs w:val="24"/>
          <w:lang w:val="en-US"/>
        </w:rPr>
        <w:t xml:space="preserve">Član 2 </w:t>
      </w:r>
    </w:p>
    <w:p w14:paraId="2B53352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Stacionarni izvori zagađivanja, u smislu ove uredbe, jesu industrijski pogoni, tehnološki procesi, određene aktivnosti i uređaji iz kojih se zagađujuće materije ispuštaju u vazduh.</w:t>
      </w:r>
      <w:proofErr w:type="gramEnd"/>
      <w:r w:rsidRPr="00ED04E5">
        <w:rPr>
          <w:rFonts w:ascii="Arial" w:eastAsia="Times New Roman" w:hAnsi="Arial" w:cs="Arial"/>
          <w:lang w:val="en-US"/>
        </w:rPr>
        <w:t xml:space="preserve"> </w:t>
      </w:r>
    </w:p>
    <w:p w14:paraId="322AF99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 w:name="str_3"/>
      <w:bookmarkEnd w:id="5"/>
      <w:r w:rsidRPr="00ED04E5">
        <w:rPr>
          <w:rFonts w:ascii="Arial" w:eastAsia="Times New Roman" w:hAnsi="Arial" w:cs="Arial"/>
          <w:b/>
          <w:bCs/>
          <w:sz w:val="24"/>
          <w:szCs w:val="24"/>
          <w:lang w:val="en-US"/>
        </w:rPr>
        <w:t xml:space="preserve">Merenje emisije </w:t>
      </w:r>
    </w:p>
    <w:p w14:paraId="35B65A05"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6" w:name="clan_3"/>
      <w:bookmarkEnd w:id="6"/>
      <w:r w:rsidRPr="00ED04E5">
        <w:rPr>
          <w:rFonts w:ascii="Arial" w:eastAsia="Times New Roman" w:hAnsi="Arial" w:cs="Arial"/>
          <w:b/>
          <w:bCs/>
          <w:sz w:val="24"/>
          <w:szCs w:val="24"/>
          <w:lang w:val="en-US"/>
        </w:rPr>
        <w:t xml:space="preserve">Član 3 </w:t>
      </w:r>
    </w:p>
    <w:p w14:paraId="2FA839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Emisija zagađujućih materija u vazduh iz stacionarnog izvora zagađivanja utvrđuje se merenjem i/ili izračunavanjem emisionih parametara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osnovu rezultata merenja. </w:t>
      </w:r>
    </w:p>
    <w:p w14:paraId="63BF1C7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Merenje emisije zagađujućih materija iz stacionarnih izvora zagađivanja vrši se u skladu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odredbama propisa kojim se uređuju merenja emisija zagađujućih materija u vazduh iz stacionarnih izvora zagađivanja. </w:t>
      </w:r>
    </w:p>
    <w:p w14:paraId="35B489CE"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 w:name="str_4"/>
      <w:bookmarkEnd w:id="7"/>
      <w:r w:rsidRPr="00ED04E5">
        <w:rPr>
          <w:rFonts w:ascii="Arial" w:eastAsia="Times New Roman" w:hAnsi="Arial" w:cs="Arial"/>
          <w:b/>
          <w:bCs/>
          <w:sz w:val="24"/>
          <w:szCs w:val="24"/>
          <w:lang w:val="en-US"/>
        </w:rPr>
        <w:lastRenderedPageBreak/>
        <w:t xml:space="preserve">Značenje izraza </w:t>
      </w:r>
    </w:p>
    <w:p w14:paraId="6A17659F"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8" w:name="clan_4"/>
      <w:bookmarkEnd w:id="8"/>
      <w:r w:rsidRPr="00ED04E5">
        <w:rPr>
          <w:rFonts w:ascii="Arial" w:eastAsia="Times New Roman" w:hAnsi="Arial" w:cs="Arial"/>
          <w:b/>
          <w:bCs/>
          <w:sz w:val="24"/>
          <w:szCs w:val="24"/>
          <w:lang w:val="en-US"/>
        </w:rPr>
        <w:t xml:space="preserve">Član 4 </w:t>
      </w:r>
    </w:p>
    <w:p w14:paraId="1EA2710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Pojedini izrazi upotrebljeni u ovoj uredbi imaju sledeće značenje: </w:t>
      </w:r>
    </w:p>
    <w:p w14:paraId="58D72BC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w:t>
      </w:r>
      <w:proofErr w:type="gramStart"/>
      <w:r w:rsidRPr="00ED04E5">
        <w:rPr>
          <w:rFonts w:ascii="Arial" w:eastAsia="Times New Roman" w:hAnsi="Arial" w:cs="Arial"/>
          <w:i/>
          <w:iCs/>
          <w:lang w:val="en-US"/>
        </w:rPr>
        <w:t>emisija</w:t>
      </w:r>
      <w:proofErr w:type="gramEnd"/>
      <w:r w:rsidRPr="00ED04E5">
        <w:rPr>
          <w:rFonts w:ascii="Arial" w:eastAsia="Times New Roman" w:hAnsi="Arial" w:cs="Arial"/>
          <w:lang w:val="en-US"/>
        </w:rPr>
        <w:t xml:space="preserve"> je ispuštanje zagađujućih materija u gasovitom, tečnom ili čvrstom agregatnom stanju iz stacionarnog izvora zagađivanja u vazduh; </w:t>
      </w:r>
    </w:p>
    <w:p w14:paraId="51B846E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 </w:t>
      </w:r>
      <w:proofErr w:type="gramStart"/>
      <w:r w:rsidRPr="00ED04E5">
        <w:rPr>
          <w:rFonts w:ascii="Arial" w:eastAsia="Times New Roman" w:hAnsi="Arial" w:cs="Arial"/>
          <w:i/>
          <w:iCs/>
          <w:lang w:val="en-US"/>
        </w:rPr>
        <w:t>otpadni</w:t>
      </w:r>
      <w:proofErr w:type="gramEnd"/>
      <w:r w:rsidRPr="00ED04E5">
        <w:rPr>
          <w:rFonts w:ascii="Arial" w:eastAsia="Times New Roman" w:hAnsi="Arial" w:cs="Arial"/>
          <w:i/>
          <w:iCs/>
          <w:lang w:val="en-US"/>
        </w:rPr>
        <w:t xml:space="preserve"> gasovi</w:t>
      </w:r>
      <w:r w:rsidRPr="00ED04E5">
        <w:rPr>
          <w:rFonts w:ascii="Arial" w:eastAsia="Times New Roman" w:hAnsi="Arial" w:cs="Arial"/>
          <w:lang w:val="en-US"/>
        </w:rPr>
        <w:t xml:space="preserve"> su gasovi ispušteni u vazduh koji sadrže zagađujuće materije u čvrstom, tečnom ili gasovitom stanju; </w:t>
      </w:r>
    </w:p>
    <w:p w14:paraId="2584767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proofErr w:type="gramStart"/>
      <w:r w:rsidRPr="00ED04E5">
        <w:rPr>
          <w:rFonts w:ascii="Arial" w:eastAsia="Times New Roman" w:hAnsi="Arial" w:cs="Arial"/>
          <w:i/>
          <w:iCs/>
          <w:lang w:val="en-US"/>
        </w:rPr>
        <w:t>granična</w:t>
      </w:r>
      <w:proofErr w:type="gramEnd"/>
      <w:r w:rsidRPr="00ED04E5">
        <w:rPr>
          <w:rFonts w:ascii="Arial" w:eastAsia="Times New Roman" w:hAnsi="Arial" w:cs="Arial"/>
          <w:i/>
          <w:iCs/>
          <w:lang w:val="en-US"/>
        </w:rPr>
        <w:t xml:space="preserve"> vrednost emisije (GVE)</w:t>
      </w:r>
      <w:r w:rsidRPr="00ED04E5">
        <w:rPr>
          <w:rFonts w:ascii="Arial" w:eastAsia="Times New Roman" w:hAnsi="Arial" w:cs="Arial"/>
          <w:lang w:val="en-US"/>
        </w:rPr>
        <w:t xml:space="preserve"> je maksimalno dozvoljena vrednost koncentracije zagađujuće materije u otpadnim gasovima iz stacionarnog izvora zagađenja koja može biti ispuštena u vazduh; </w:t>
      </w:r>
    </w:p>
    <w:p w14:paraId="65C275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 </w:t>
      </w:r>
      <w:proofErr w:type="gramStart"/>
      <w:r w:rsidRPr="00ED04E5">
        <w:rPr>
          <w:rFonts w:ascii="Arial" w:eastAsia="Times New Roman" w:hAnsi="Arial" w:cs="Arial"/>
          <w:i/>
          <w:iCs/>
          <w:lang w:val="en-US"/>
        </w:rPr>
        <w:t>tačkasti</w:t>
      </w:r>
      <w:proofErr w:type="gramEnd"/>
      <w:r w:rsidRPr="00ED04E5">
        <w:rPr>
          <w:rFonts w:ascii="Arial" w:eastAsia="Times New Roman" w:hAnsi="Arial" w:cs="Arial"/>
          <w:i/>
          <w:iCs/>
          <w:lang w:val="en-US"/>
        </w:rPr>
        <w:t xml:space="preserve"> izvor (emiter)</w:t>
      </w:r>
      <w:r w:rsidRPr="00ED04E5">
        <w:rPr>
          <w:rFonts w:ascii="Arial" w:eastAsia="Times New Roman" w:hAnsi="Arial" w:cs="Arial"/>
          <w:lang w:val="en-US"/>
        </w:rPr>
        <w:t xml:space="preserve"> predstavlja izvor zagađivanja kod koga se zagađujuće materije ispuštaju u vazduh kroz za to posebno definisane ispuste (dimnjak, cev); </w:t>
      </w:r>
    </w:p>
    <w:p w14:paraId="7016EC8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 </w:t>
      </w:r>
      <w:proofErr w:type="gramStart"/>
      <w:r w:rsidRPr="00ED04E5">
        <w:rPr>
          <w:rFonts w:ascii="Arial" w:eastAsia="Times New Roman" w:hAnsi="Arial" w:cs="Arial"/>
          <w:i/>
          <w:iCs/>
          <w:lang w:val="en-US"/>
        </w:rPr>
        <w:t>emisioni</w:t>
      </w:r>
      <w:proofErr w:type="gramEnd"/>
      <w:r w:rsidRPr="00ED04E5">
        <w:rPr>
          <w:rFonts w:ascii="Arial" w:eastAsia="Times New Roman" w:hAnsi="Arial" w:cs="Arial"/>
          <w:i/>
          <w:iCs/>
          <w:lang w:val="en-US"/>
        </w:rPr>
        <w:t xml:space="preserve"> parametri</w:t>
      </w:r>
      <w:r w:rsidRPr="00ED04E5">
        <w:rPr>
          <w:rFonts w:ascii="Arial" w:eastAsia="Times New Roman" w:hAnsi="Arial" w:cs="Arial"/>
          <w:lang w:val="en-US"/>
        </w:rPr>
        <w:t xml:space="preserve"> su masena koncentracija, maseni protok i emisioni faktor: </w:t>
      </w:r>
    </w:p>
    <w:p w14:paraId="3A7E0B4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i/>
          <w:iCs/>
          <w:lang w:val="en-US"/>
        </w:rPr>
        <w:t>masena</w:t>
      </w:r>
      <w:proofErr w:type="gramEnd"/>
      <w:r w:rsidRPr="00ED04E5">
        <w:rPr>
          <w:rFonts w:ascii="Arial" w:eastAsia="Times New Roman" w:hAnsi="Arial" w:cs="Arial"/>
          <w:i/>
          <w:iCs/>
          <w:lang w:val="en-US"/>
        </w:rPr>
        <w:t xml:space="preserve"> koncentracija</w:t>
      </w:r>
      <w:r w:rsidRPr="00ED04E5">
        <w:rPr>
          <w:rFonts w:ascii="Arial" w:eastAsia="Times New Roman" w:hAnsi="Arial" w:cs="Arial"/>
          <w:lang w:val="en-US"/>
        </w:rPr>
        <w:t xml:space="preserve"> (izražena u jedinici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je masa emitovanih zagađujućih materija u odnosu na jedinicu zapremine u suvom otpadnom gasu na temperaturi 0 °C (273,15 K) i pritisku 101,3 kPa pod propisanim zapreminskim udelom kiseonika u otpadnom gasu, </w:t>
      </w:r>
    </w:p>
    <w:p w14:paraId="1083A1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i/>
          <w:iCs/>
          <w:lang w:val="en-US"/>
        </w:rPr>
        <w:t>maseni</w:t>
      </w:r>
      <w:proofErr w:type="gramEnd"/>
      <w:r w:rsidRPr="00ED04E5">
        <w:rPr>
          <w:rFonts w:ascii="Arial" w:eastAsia="Times New Roman" w:hAnsi="Arial" w:cs="Arial"/>
          <w:i/>
          <w:iCs/>
          <w:lang w:val="en-US"/>
        </w:rPr>
        <w:t xml:space="preserve"> protok</w:t>
      </w:r>
      <w:r w:rsidRPr="00ED04E5">
        <w:rPr>
          <w:rFonts w:ascii="Arial" w:eastAsia="Times New Roman" w:hAnsi="Arial" w:cs="Arial"/>
          <w:lang w:val="en-US"/>
        </w:rPr>
        <w:t xml:space="preserve"> (izražen u jedinici kg/h) je masa emitovanih zagađujućih materija u jedinici vremena, </w:t>
      </w:r>
    </w:p>
    <w:p w14:paraId="24CBE56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i/>
          <w:iCs/>
          <w:lang w:val="en-US"/>
        </w:rPr>
        <w:t>emisioni</w:t>
      </w:r>
      <w:proofErr w:type="gramEnd"/>
      <w:r w:rsidRPr="00ED04E5">
        <w:rPr>
          <w:rFonts w:ascii="Arial" w:eastAsia="Times New Roman" w:hAnsi="Arial" w:cs="Arial"/>
          <w:i/>
          <w:iCs/>
          <w:lang w:val="en-US"/>
        </w:rPr>
        <w:t xml:space="preserve"> faktor</w:t>
      </w:r>
      <w:r w:rsidRPr="00ED04E5">
        <w:rPr>
          <w:rFonts w:ascii="Arial" w:eastAsia="Times New Roman" w:hAnsi="Arial" w:cs="Arial"/>
          <w:lang w:val="en-US"/>
        </w:rPr>
        <w:t xml:space="preserve"> (izražen u jedinici kg/t ili u jedinici kg/MWh) je masa emitovanih zagađujućih materija u odnosu na masu proizvedenog produkta ili jedinicu proizvedene energije tj. </w:t>
      </w:r>
      <w:proofErr w:type="gramStart"/>
      <w:r w:rsidRPr="00ED04E5">
        <w:rPr>
          <w:rFonts w:ascii="Arial" w:eastAsia="Times New Roman" w:hAnsi="Arial" w:cs="Arial"/>
          <w:lang w:val="en-US"/>
        </w:rPr>
        <w:t>masa</w:t>
      </w:r>
      <w:proofErr w:type="gramEnd"/>
      <w:r w:rsidRPr="00ED04E5">
        <w:rPr>
          <w:rFonts w:ascii="Arial" w:eastAsia="Times New Roman" w:hAnsi="Arial" w:cs="Arial"/>
          <w:lang w:val="en-US"/>
        </w:rPr>
        <w:t xml:space="preserve"> emitovane zagađujuće materije po jedinici delatnosti (iskazane količinom proizvoda, iznosom (vrednošću) proizvedene energije, količinom potrošenog energenta ili sirovine ili veličinom obavljenog posla); </w:t>
      </w:r>
    </w:p>
    <w:p w14:paraId="3D2CDCB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 </w:t>
      </w:r>
      <w:proofErr w:type="gramStart"/>
      <w:r w:rsidRPr="00ED04E5">
        <w:rPr>
          <w:rFonts w:ascii="Arial" w:eastAsia="Times New Roman" w:hAnsi="Arial" w:cs="Arial"/>
          <w:i/>
          <w:iCs/>
          <w:lang w:val="en-US"/>
        </w:rPr>
        <w:t>radni</w:t>
      </w:r>
      <w:proofErr w:type="gramEnd"/>
      <w:r w:rsidRPr="00ED04E5">
        <w:rPr>
          <w:rFonts w:ascii="Arial" w:eastAsia="Times New Roman" w:hAnsi="Arial" w:cs="Arial"/>
          <w:i/>
          <w:iCs/>
          <w:lang w:val="en-US"/>
        </w:rPr>
        <w:t xml:space="preserve"> časovi</w:t>
      </w:r>
      <w:r w:rsidRPr="00ED04E5">
        <w:rPr>
          <w:rFonts w:ascii="Arial" w:eastAsia="Times New Roman" w:hAnsi="Arial" w:cs="Arial"/>
          <w:lang w:val="en-US"/>
        </w:rPr>
        <w:t xml:space="preserve"> predstavljaju vreme, izraženo u časovima, tokom kojeg se ispuštaju zagađujuće materije iz stacionarnog izvora zagađivanja u vazduh u radu, osim perioda pokretanja i zaustavljanja stacionarnog izvora; </w:t>
      </w:r>
    </w:p>
    <w:p w14:paraId="7D1C1DB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 </w:t>
      </w:r>
      <w:proofErr w:type="gramStart"/>
      <w:r w:rsidRPr="00ED04E5">
        <w:rPr>
          <w:rFonts w:ascii="Arial" w:eastAsia="Times New Roman" w:hAnsi="Arial" w:cs="Arial"/>
          <w:i/>
          <w:iCs/>
          <w:lang w:val="en-US"/>
        </w:rPr>
        <w:t>novi</w:t>
      </w:r>
      <w:proofErr w:type="gramEnd"/>
      <w:r w:rsidRPr="00ED04E5">
        <w:rPr>
          <w:rFonts w:ascii="Arial" w:eastAsia="Times New Roman" w:hAnsi="Arial" w:cs="Arial"/>
          <w:i/>
          <w:iCs/>
          <w:lang w:val="en-US"/>
        </w:rPr>
        <w:t xml:space="preserve"> stacionarni izvor zagađivanja</w:t>
      </w:r>
      <w:r w:rsidRPr="00ED04E5">
        <w:rPr>
          <w:rFonts w:ascii="Arial" w:eastAsia="Times New Roman" w:hAnsi="Arial" w:cs="Arial"/>
          <w:lang w:val="en-US"/>
        </w:rPr>
        <w:t xml:space="preserve"> je stacionarni izvor koji poseduje upotrebnu dozvolu izdatu posle dana stupanja na snagu ove uredbe a u nedostatku upotrebne dozvole građevinsku dozvolu ili koji je pušten u rad posle dana stupanja na snagu ove uredbe; </w:t>
      </w:r>
    </w:p>
    <w:p w14:paraId="3AACC90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 </w:t>
      </w:r>
      <w:proofErr w:type="gramStart"/>
      <w:r w:rsidRPr="00ED04E5">
        <w:rPr>
          <w:rFonts w:ascii="Arial" w:eastAsia="Times New Roman" w:hAnsi="Arial" w:cs="Arial"/>
          <w:i/>
          <w:iCs/>
          <w:lang w:val="en-US"/>
        </w:rPr>
        <w:t>postojeći</w:t>
      </w:r>
      <w:proofErr w:type="gramEnd"/>
      <w:r w:rsidRPr="00ED04E5">
        <w:rPr>
          <w:rFonts w:ascii="Arial" w:eastAsia="Times New Roman" w:hAnsi="Arial" w:cs="Arial"/>
          <w:i/>
          <w:iCs/>
          <w:lang w:val="en-US"/>
        </w:rPr>
        <w:t xml:space="preserve"> stacionarni izvor zagađivanja</w:t>
      </w:r>
      <w:r w:rsidRPr="00ED04E5">
        <w:rPr>
          <w:rFonts w:ascii="Arial" w:eastAsia="Times New Roman" w:hAnsi="Arial" w:cs="Arial"/>
          <w:lang w:val="en-US"/>
        </w:rPr>
        <w:t xml:space="preserve"> je stacionarni izvor koji poseduje upotrebnu dozvolu izdatu pre dana stupanja na snagu ove uredbe a u nedostatku upotrebne dozvole građevinsku dozvolu ili koji je pušten u rad pre dana stupanja na snagu ove uredbe; </w:t>
      </w:r>
    </w:p>
    <w:p w14:paraId="11A8D96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 </w:t>
      </w:r>
      <w:proofErr w:type="gramStart"/>
      <w:r w:rsidRPr="00ED04E5">
        <w:rPr>
          <w:rFonts w:ascii="Arial" w:eastAsia="Times New Roman" w:hAnsi="Arial" w:cs="Arial"/>
          <w:i/>
          <w:iCs/>
          <w:lang w:val="en-US"/>
        </w:rPr>
        <w:t>tehnološki</w:t>
      </w:r>
      <w:proofErr w:type="gramEnd"/>
      <w:r w:rsidRPr="00ED04E5">
        <w:rPr>
          <w:rFonts w:ascii="Arial" w:eastAsia="Times New Roman" w:hAnsi="Arial" w:cs="Arial"/>
          <w:i/>
          <w:iCs/>
          <w:lang w:val="en-US"/>
        </w:rPr>
        <w:t xml:space="preserve"> proces</w:t>
      </w:r>
      <w:r w:rsidRPr="00ED04E5">
        <w:rPr>
          <w:rFonts w:ascii="Arial" w:eastAsia="Times New Roman" w:hAnsi="Arial" w:cs="Arial"/>
          <w:lang w:val="en-US"/>
        </w:rPr>
        <w:t xml:space="preserve"> je skup postupaka kojima se iz određenih polaznih sirovina i aditiva dobija jedan ili više sličnih proizvoda; </w:t>
      </w:r>
    </w:p>
    <w:p w14:paraId="15A8FF5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 </w:t>
      </w:r>
      <w:proofErr w:type="gramStart"/>
      <w:r w:rsidRPr="00ED04E5">
        <w:rPr>
          <w:rFonts w:ascii="Arial" w:eastAsia="Times New Roman" w:hAnsi="Arial" w:cs="Arial"/>
          <w:i/>
          <w:iCs/>
          <w:lang w:val="en-US"/>
        </w:rPr>
        <w:t>klasa</w:t>
      </w:r>
      <w:proofErr w:type="gramEnd"/>
      <w:r w:rsidRPr="00ED04E5">
        <w:rPr>
          <w:rFonts w:ascii="Arial" w:eastAsia="Times New Roman" w:hAnsi="Arial" w:cs="Arial"/>
          <w:i/>
          <w:iCs/>
          <w:lang w:val="en-US"/>
        </w:rPr>
        <w:t xml:space="preserve"> opasnosti</w:t>
      </w:r>
      <w:r w:rsidRPr="00ED04E5">
        <w:rPr>
          <w:rFonts w:ascii="Arial" w:eastAsia="Times New Roman" w:hAnsi="Arial" w:cs="Arial"/>
          <w:lang w:val="en-US"/>
        </w:rPr>
        <w:t xml:space="preserve"> je klasa određena na osnovu fizičko-hemijskih i toksikoloških karakteristika zagađujućih materija utvrđena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0F57711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11) </w:t>
      </w:r>
      <w:r w:rsidRPr="00ED04E5">
        <w:rPr>
          <w:rFonts w:ascii="Arial" w:eastAsia="Times New Roman" w:hAnsi="Arial" w:cs="Arial"/>
          <w:i/>
          <w:iCs/>
          <w:lang w:val="en-US"/>
        </w:rPr>
        <w:t>AOT 40</w:t>
      </w:r>
      <w:r w:rsidRPr="00ED04E5">
        <w:rPr>
          <w:rFonts w:ascii="Arial" w:eastAsia="Times New Roman" w:hAnsi="Arial" w:cs="Arial"/>
          <w:lang w:val="en-US"/>
        </w:rPr>
        <w:t xml:space="preserve"> (izražena u µg/m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x sati) je suma razlike između jednočasovnih koncentracija prizemnog ozona većih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80 µg/m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 40 ppb - delova u milijardi) i 80 µg/m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u toku određenog vremenskog perioda izračunata na osnovu jednočasovnih vrednosti merenih između 8.00 i 20.00 časova po centralnoevropskom vremenu svakog dana; </w:t>
      </w:r>
    </w:p>
    <w:p w14:paraId="289933D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 </w:t>
      </w:r>
      <w:r w:rsidRPr="00ED04E5">
        <w:rPr>
          <w:rFonts w:ascii="Arial" w:eastAsia="Times New Roman" w:hAnsi="Arial" w:cs="Arial"/>
          <w:i/>
          <w:iCs/>
          <w:lang w:val="en-US"/>
        </w:rPr>
        <w:t>AOT 60</w:t>
      </w:r>
      <w:r w:rsidRPr="00ED04E5">
        <w:rPr>
          <w:rFonts w:ascii="Arial" w:eastAsia="Times New Roman" w:hAnsi="Arial" w:cs="Arial"/>
          <w:lang w:val="en-US"/>
        </w:rPr>
        <w:t xml:space="preserve"> je suma razlike između jednočasovnih koncentracija prizemnog ozona većih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120 µg/m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 60 ppb - delova u milijardi) i 120 µg/m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računata u toku godine; </w:t>
      </w:r>
    </w:p>
    <w:p w14:paraId="1866FF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 </w:t>
      </w:r>
      <w:proofErr w:type="gramStart"/>
      <w:r w:rsidRPr="00ED04E5">
        <w:rPr>
          <w:rFonts w:ascii="Arial" w:eastAsia="Times New Roman" w:hAnsi="Arial" w:cs="Arial"/>
          <w:i/>
          <w:iCs/>
          <w:lang w:val="en-US"/>
        </w:rPr>
        <w:t>kritični</w:t>
      </w:r>
      <w:proofErr w:type="gramEnd"/>
      <w:r w:rsidRPr="00ED04E5">
        <w:rPr>
          <w:rFonts w:ascii="Arial" w:eastAsia="Times New Roman" w:hAnsi="Arial" w:cs="Arial"/>
          <w:i/>
          <w:iCs/>
          <w:lang w:val="en-US"/>
        </w:rPr>
        <w:t xml:space="preserve"> nivo</w:t>
      </w:r>
      <w:r w:rsidRPr="00ED04E5">
        <w:rPr>
          <w:rFonts w:ascii="Arial" w:eastAsia="Times New Roman" w:hAnsi="Arial" w:cs="Arial"/>
          <w:lang w:val="en-US"/>
        </w:rPr>
        <w:t xml:space="preserve"> je koncentracija zagađujućih materija u vazduhu iznad koje se, prema postojećim saznanjima, mogu javiti direktni štetni uticaji na receptore kao što su ljudi, biljke, ekosistemi ili materijali; </w:t>
      </w:r>
    </w:p>
    <w:p w14:paraId="42571D3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14) </w:t>
      </w:r>
      <w:proofErr w:type="gramStart"/>
      <w:r w:rsidRPr="00ED04E5">
        <w:rPr>
          <w:rFonts w:ascii="Arial" w:eastAsia="Times New Roman" w:hAnsi="Arial" w:cs="Arial"/>
          <w:i/>
          <w:iCs/>
          <w:lang w:val="en-US"/>
        </w:rPr>
        <w:t>kritično</w:t>
      </w:r>
      <w:proofErr w:type="gramEnd"/>
      <w:r w:rsidRPr="00ED04E5">
        <w:rPr>
          <w:rFonts w:ascii="Arial" w:eastAsia="Times New Roman" w:hAnsi="Arial" w:cs="Arial"/>
          <w:i/>
          <w:iCs/>
          <w:lang w:val="en-US"/>
        </w:rPr>
        <w:t xml:space="preserve"> opterećenje</w:t>
      </w:r>
      <w:r w:rsidRPr="00ED04E5">
        <w:rPr>
          <w:rFonts w:ascii="Arial" w:eastAsia="Times New Roman" w:hAnsi="Arial" w:cs="Arial"/>
          <w:lang w:val="en-US"/>
        </w:rPr>
        <w:t xml:space="preserve"> je kvantitativna procena izloženosti jednoj ili više zagađujućih materija ispod koje se, prema postojećim saznanjima, ne javljaju značajni štetni uticaji na određene osetljive elemente životne sredine; </w:t>
      </w:r>
    </w:p>
    <w:p w14:paraId="23077F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15) </w:t>
      </w:r>
      <w:r w:rsidRPr="00ED04E5">
        <w:rPr>
          <w:rFonts w:ascii="Arial" w:eastAsia="Times New Roman" w:hAnsi="Arial" w:cs="Arial"/>
          <w:i/>
          <w:iCs/>
          <w:lang w:val="en-US"/>
        </w:rPr>
        <w:t>prostorna mreža (grid cell)</w:t>
      </w:r>
      <w:r w:rsidRPr="00ED04E5">
        <w:rPr>
          <w:rFonts w:ascii="Arial" w:eastAsia="Times New Roman" w:hAnsi="Arial" w:cs="Arial"/>
          <w:b/>
          <w:bCs/>
          <w:lang w:val="en-US"/>
        </w:rPr>
        <w:t xml:space="preserve"> </w:t>
      </w:r>
      <w:r w:rsidRPr="00ED04E5">
        <w:rPr>
          <w:rFonts w:ascii="Arial" w:eastAsia="Times New Roman" w:hAnsi="Arial" w:cs="Arial"/>
          <w:lang w:val="en-US"/>
        </w:rPr>
        <w:t>je mreža kvadrata 150 km x 150 km koja se koristi pri mapiranju kritičnih opterećenja na evropskom nivou i pri praćenju emisija i taloženja zagađujućih materija iz vazduha u skladu sa Programom saradnje za praćenje i procenu prekograničnog prenosa zagađujućih materija u vazduhu na velike udaljenosti u Evropi (</w:t>
      </w:r>
      <w:r w:rsidRPr="00ED04E5">
        <w:rPr>
          <w:rFonts w:ascii="Arial" w:eastAsia="Times New Roman" w:hAnsi="Arial" w:cs="Arial"/>
          <w:i/>
          <w:iCs/>
          <w:lang w:val="en-US"/>
        </w:rPr>
        <w:t>Cooperative Programme for Monitoring and Evaluation of the long-range Transmission of Air Pollutants in Europe</w:t>
      </w:r>
      <w:r w:rsidRPr="00ED04E5">
        <w:rPr>
          <w:rFonts w:ascii="Arial" w:eastAsia="Times New Roman" w:hAnsi="Arial" w:cs="Arial"/>
          <w:lang w:val="en-US"/>
        </w:rPr>
        <w:t xml:space="preserve"> - EMEP); </w:t>
      </w:r>
    </w:p>
    <w:p w14:paraId="71BC9CE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16) </w:t>
      </w:r>
      <w:r w:rsidRPr="00ED04E5">
        <w:rPr>
          <w:rFonts w:ascii="Arial" w:eastAsia="Times New Roman" w:hAnsi="Arial" w:cs="Arial"/>
          <w:i/>
          <w:iCs/>
          <w:lang w:val="en-US"/>
        </w:rPr>
        <w:t>isparljiva organska jedinjenja za koja se određuju maksimalne nacionalne emisije (Non-Methane Volatile Organic Compounds</w:t>
      </w:r>
      <w:r w:rsidRPr="00ED04E5">
        <w:rPr>
          <w:rFonts w:ascii="Arial" w:eastAsia="Times New Roman" w:hAnsi="Arial" w:cs="Arial"/>
          <w:lang w:val="en-US"/>
        </w:rPr>
        <w:t xml:space="preserve"> - NMVOC) su sva organska jedinjenja koja potiču od ljudskih aktivnosti, osim metana, koja mogu da proizvode fotohemijske oksidante, reagujući sa oksidima azota u prisustvu sunčeve svetlosti; </w:t>
      </w:r>
    </w:p>
    <w:p w14:paraId="6BDC0D9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17) </w:t>
      </w:r>
      <w:proofErr w:type="gramStart"/>
      <w:r w:rsidRPr="00ED04E5">
        <w:rPr>
          <w:rFonts w:ascii="Arial" w:eastAsia="Times New Roman" w:hAnsi="Arial" w:cs="Arial"/>
          <w:i/>
          <w:iCs/>
          <w:lang w:val="en-US"/>
        </w:rPr>
        <w:t>ukupni</w:t>
      </w:r>
      <w:proofErr w:type="gramEnd"/>
      <w:r w:rsidRPr="00ED04E5">
        <w:rPr>
          <w:rFonts w:ascii="Arial" w:eastAsia="Times New Roman" w:hAnsi="Arial" w:cs="Arial"/>
          <w:i/>
          <w:iCs/>
          <w:lang w:val="en-US"/>
        </w:rPr>
        <w:t xml:space="preserve"> 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su ukupni oksidi azota a izvode se računski na osnovu izmerenih koncentracija NO i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prema sledećoj jednačini: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9096"/>
      </w:tblGrid>
      <w:tr w:rsidR="00ED04E5" w:rsidRPr="00ED04E5" w14:paraId="02694A82" w14:textId="77777777" w:rsidTr="00ED04E5">
        <w:trPr>
          <w:tblCellSpacing w:w="0" w:type="dxa"/>
        </w:trPr>
        <w:tc>
          <w:tcPr>
            <w:tcW w:w="0" w:type="auto"/>
            <w:vAlign w:val="center"/>
            <w:hideMark/>
          </w:tcPr>
          <w:p w14:paraId="7401C180" w14:textId="481BA88B"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ukupni =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 </w:t>
            </w:r>
            <w:r w:rsidRPr="00ED04E5">
              <w:rPr>
                <w:rFonts w:ascii="Arial" w:eastAsia="Times New Roman" w:hAnsi="Arial" w:cs="Arial"/>
                <w:noProof/>
                <w:lang w:val="sr-Cyrl-RS" w:eastAsia="sr-Cyrl-RS"/>
              </w:rPr>
              <w:drawing>
                <wp:inline distT="0" distB="0" distL="0" distR="0" wp14:anchorId="22E56550" wp14:editId="379772CB">
                  <wp:extent cx="8572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409575"/>
                          </a:xfrm>
                          <a:prstGeom prst="rect">
                            <a:avLst/>
                          </a:prstGeom>
                          <a:noFill/>
                          <a:ln>
                            <a:noFill/>
                          </a:ln>
                        </pic:spPr>
                      </pic:pic>
                    </a:graphicData>
                  </a:graphic>
                </wp:inline>
              </w:drawing>
            </w:r>
          </w:p>
        </w:tc>
      </w:tr>
    </w:tbl>
    <w:p w14:paraId="1C5C0C3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gde</w:t>
      </w:r>
      <w:proofErr w:type="gramEnd"/>
      <w:r w:rsidRPr="00ED04E5">
        <w:rPr>
          <w:rFonts w:ascii="Arial" w:eastAsia="Times New Roman" w:hAnsi="Arial" w:cs="Arial"/>
          <w:lang w:val="en-US"/>
        </w:rPr>
        <w:t xml:space="preserve"> je: </w:t>
      </w:r>
    </w:p>
    <w:p w14:paraId="124D22D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NO</w:t>
      </w:r>
      <w:r w:rsidRPr="00ED04E5">
        <w:rPr>
          <w:rFonts w:ascii="Arial" w:eastAsia="Times New Roman" w:hAnsi="Arial" w:cs="Arial"/>
          <w:sz w:val="15"/>
          <w:szCs w:val="15"/>
          <w:vertAlign w:val="subscript"/>
          <w:lang w:val="en-US"/>
        </w:rPr>
        <w:t xml:space="preserve">2 </w:t>
      </w:r>
      <w:r w:rsidRPr="00ED04E5">
        <w:rPr>
          <w:rFonts w:ascii="Arial" w:eastAsia="Times New Roman" w:hAnsi="Arial" w:cs="Arial"/>
          <w:lang w:val="en-US"/>
        </w:rPr>
        <w:t>- ukupni 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p w14:paraId="343DD3C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M</w:t>
      </w:r>
      <w:r w:rsidRPr="00ED04E5">
        <w:rPr>
          <w:rFonts w:ascii="Arial" w:eastAsia="Times New Roman" w:hAnsi="Arial" w:cs="Arial"/>
          <w:sz w:val="15"/>
          <w:szCs w:val="15"/>
          <w:vertAlign w:val="subscript"/>
          <w:lang w:val="en-US"/>
        </w:rPr>
        <w:t>NO2</w:t>
      </w:r>
      <w:r w:rsidRPr="00ED04E5">
        <w:rPr>
          <w:rFonts w:ascii="Arial" w:eastAsia="Times New Roman" w:hAnsi="Arial" w:cs="Arial"/>
          <w:lang w:val="en-US"/>
        </w:rPr>
        <w:t xml:space="preserve"> - molarna masa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p w14:paraId="42F1DB3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M</w:t>
      </w:r>
      <w:r w:rsidRPr="00ED04E5">
        <w:rPr>
          <w:rFonts w:ascii="Arial" w:eastAsia="Times New Roman" w:hAnsi="Arial" w:cs="Arial"/>
          <w:sz w:val="15"/>
          <w:szCs w:val="15"/>
          <w:vertAlign w:val="subscript"/>
          <w:lang w:val="en-US"/>
        </w:rPr>
        <w:t>NO</w:t>
      </w:r>
      <w:r w:rsidRPr="00ED04E5">
        <w:rPr>
          <w:rFonts w:ascii="Arial" w:eastAsia="Times New Roman" w:hAnsi="Arial" w:cs="Arial"/>
          <w:lang w:val="en-US"/>
        </w:rPr>
        <w:t xml:space="preserve"> - moralna masa NO </w:t>
      </w:r>
    </w:p>
    <w:p w14:paraId="5374DFF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18) </w:t>
      </w:r>
      <w:proofErr w:type="gramStart"/>
      <w:r w:rsidRPr="00ED04E5">
        <w:rPr>
          <w:rFonts w:ascii="Arial" w:eastAsia="Times New Roman" w:hAnsi="Arial" w:cs="Arial"/>
          <w:i/>
          <w:iCs/>
          <w:lang w:val="en-US"/>
        </w:rPr>
        <w:t>nadležni</w:t>
      </w:r>
      <w:proofErr w:type="gramEnd"/>
      <w:r w:rsidRPr="00ED04E5">
        <w:rPr>
          <w:rFonts w:ascii="Arial" w:eastAsia="Times New Roman" w:hAnsi="Arial" w:cs="Arial"/>
          <w:i/>
          <w:iCs/>
          <w:lang w:val="en-US"/>
        </w:rPr>
        <w:t xml:space="preserve"> organ</w:t>
      </w:r>
      <w:r w:rsidRPr="00ED04E5">
        <w:rPr>
          <w:rFonts w:ascii="Arial" w:eastAsia="Times New Roman" w:hAnsi="Arial" w:cs="Arial"/>
          <w:lang w:val="en-US"/>
        </w:rPr>
        <w:t xml:space="preserve"> je ministarstvo nadležno za poslove zaštite životne sredine (u daljem tekstu: Ministarstvo) ili nadležni organ za poslove zaštite životne sredine autonomne pokrajine ili jedinice lokalne samouprave u skladu sa zakonom. </w:t>
      </w:r>
    </w:p>
    <w:p w14:paraId="45C01B82"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9" w:name="clan_5"/>
      <w:bookmarkEnd w:id="9"/>
      <w:r w:rsidRPr="00ED04E5">
        <w:rPr>
          <w:rFonts w:ascii="Arial" w:eastAsia="Times New Roman" w:hAnsi="Arial" w:cs="Arial"/>
          <w:b/>
          <w:bCs/>
          <w:sz w:val="24"/>
          <w:szCs w:val="24"/>
          <w:lang w:val="en-US"/>
        </w:rPr>
        <w:t xml:space="preserve">Član 5 </w:t>
      </w:r>
    </w:p>
    <w:p w14:paraId="75EC26D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Zagađujuće materije, u smislu ove uredbe, jesu: </w:t>
      </w:r>
    </w:p>
    <w:p w14:paraId="7F9ACD0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w:t>
      </w:r>
      <w:proofErr w:type="gramStart"/>
      <w:r w:rsidRPr="00ED04E5">
        <w:rPr>
          <w:rFonts w:ascii="Arial" w:eastAsia="Times New Roman" w:hAnsi="Arial" w:cs="Arial"/>
          <w:lang w:val="en-US"/>
        </w:rPr>
        <w:t>ukupne</w:t>
      </w:r>
      <w:proofErr w:type="gramEnd"/>
      <w:r w:rsidRPr="00ED04E5">
        <w:rPr>
          <w:rFonts w:ascii="Arial" w:eastAsia="Times New Roman" w:hAnsi="Arial" w:cs="Arial"/>
          <w:lang w:val="en-US"/>
        </w:rPr>
        <w:t xml:space="preserve"> praškaste materije; </w:t>
      </w:r>
    </w:p>
    <w:p w14:paraId="70B9B94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2) </w:t>
      </w:r>
      <w:proofErr w:type="gramStart"/>
      <w:r w:rsidRPr="00ED04E5">
        <w:rPr>
          <w:rFonts w:ascii="Arial" w:eastAsia="Times New Roman" w:hAnsi="Arial" w:cs="Arial"/>
          <w:lang w:val="en-US"/>
        </w:rPr>
        <w:t>praškaste</w:t>
      </w:r>
      <w:proofErr w:type="gramEnd"/>
      <w:r w:rsidRPr="00ED04E5">
        <w:rPr>
          <w:rFonts w:ascii="Arial" w:eastAsia="Times New Roman" w:hAnsi="Arial" w:cs="Arial"/>
          <w:lang w:val="en-US"/>
        </w:rPr>
        <w:t xml:space="preserve"> neorganske materije; </w:t>
      </w:r>
    </w:p>
    <w:p w14:paraId="2004AF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proofErr w:type="gramStart"/>
      <w:r w:rsidRPr="00ED04E5">
        <w:rPr>
          <w:rFonts w:ascii="Arial" w:eastAsia="Times New Roman" w:hAnsi="Arial" w:cs="Arial"/>
          <w:lang w:val="en-US"/>
        </w:rPr>
        <w:t>neorganske</w:t>
      </w:r>
      <w:proofErr w:type="gramEnd"/>
      <w:r w:rsidRPr="00ED04E5">
        <w:rPr>
          <w:rFonts w:ascii="Arial" w:eastAsia="Times New Roman" w:hAnsi="Arial" w:cs="Arial"/>
          <w:lang w:val="en-US"/>
        </w:rPr>
        <w:t xml:space="preserve"> gasovite materije; </w:t>
      </w:r>
    </w:p>
    <w:p w14:paraId="6EC9021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 </w:t>
      </w:r>
      <w:proofErr w:type="gramStart"/>
      <w:r w:rsidRPr="00ED04E5">
        <w:rPr>
          <w:rFonts w:ascii="Arial" w:eastAsia="Times New Roman" w:hAnsi="Arial" w:cs="Arial"/>
          <w:lang w:val="en-US"/>
        </w:rPr>
        <w:t>organske</w:t>
      </w:r>
      <w:proofErr w:type="gramEnd"/>
      <w:r w:rsidRPr="00ED04E5">
        <w:rPr>
          <w:rFonts w:ascii="Arial" w:eastAsia="Times New Roman" w:hAnsi="Arial" w:cs="Arial"/>
          <w:lang w:val="en-US"/>
        </w:rPr>
        <w:t xml:space="preserve"> materije; </w:t>
      </w:r>
    </w:p>
    <w:p w14:paraId="30611A3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 </w:t>
      </w:r>
      <w:proofErr w:type="gramStart"/>
      <w:r w:rsidRPr="00ED04E5">
        <w:rPr>
          <w:rFonts w:ascii="Arial" w:eastAsia="Times New Roman" w:hAnsi="Arial" w:cs="Arial"/>
          <w:lang w:val="en-US"/>
        </w:rPr>
        <w:t>karcinogene</w:t>
      </w:r>
      <w:proofErr w:type="gramEnd"/>
      <w:r w:rsidRPr="00ED04E5">
        <w:rPr>
          <w:rFonts w:ascii="Arial" w:eastAsia="Times New Roman" w:hAnsi="Arial" w:cs="Arial"/>
          <w:lang w:val="en-US"/>
        </w:rPr>
        <w:t xml:space="preserve"> materije. </w:t>
      </w:r>
    </w:p>
    <w:p w14:paraId="1838B53C"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10" w:name="str_5"/>
      <w:bookmarkEnd w:id="10"/>
      <w:r w:rsidRPr="00ED04E5">
        <w:rPr>
          <w:rFonts w:ascii="Arial" w:eastAsia="Times New Roman" w:hAnsi="Arial" w:cs="Arial"/>
          <w:sz w:val="31"/>
          <w:szCs w:val="31"/>
          <w:lang w:val="en-US"/>
        </w:rPr>
        <w:t xml:space="preserve">II GRANIČNE VREDNOSTI EMISIJA ZA ODREĐENE VRSTE POSTROJENJA </w:t>
      </w:r>
    </w:p>
    <w:p w14:paraId="528D8A2D"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11" w:name="clan_6"/>
      <w:bookmarkEnd w:id="11"/>
      <w:r w:rsidRPr="00ED04E5">
        <w:rPr>
          <w:rFonts w:ascii="Arial" w:eastAsia="Times New Roman" w:hAnsi="Arial" w:cs="Arial"/>
          <w:b/>
          <w:bCs/>
          <w:sz w:val="24"/>
          <w:szCs w:val="24"/>
          <w:lang w:val="en-US"/>
        </w:rPr>
        <w:t xml:space="preserve">Član 6 </w:t>
      </w:r>
    </w:p>
    <w:p w14:paraId="1AFAAFD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stacionarne izvore zagađivanja iz Priloga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Granične vrednosti emisija za određene vrste postrojenja, koji je odštampan uz ovu uredbu i čini njen sastavni deo, primenjuju se granične vrednosti emisije propisane ovim prilogom.</w:t>
      </w:r>
      <w:proofErr w:type="gramEnd"/>
      <w:r w:rsidRPr="00ED04E5">
        <w:rPr>
          <w:rFonts w:ascii="Arial" w:eastAsia="Times New Roman" w:hAnsi="Arial" w:cs="Arial"/>
          <w:lang w:val="en-US"/>
        </w:rPr>
        <w:t xml:space="preserve"> </w:t>
      </w:r>
    </w:p>
    <w:p w14:paraId="1E38E6F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stacionarne izvore zagađivanja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primenjuju se i granične vrednosti emisije iz Priloga 2. Opšte granične vrednosti emisije, koji je odštampan uz ovu uredbu i čini njen sastavni deo, za one zagađujuće materije koje se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osnovu tehnološkog procesa mogu očekivati u otpadnom gasu a koje nisu propisane u Prilogu 1. </w:t>
      </w:r>
      <w:proofErr w:type="gramStart"/>
      <w:r w:rsidRPr="00ED04E5">
        <w:rPr>
          <w:rFonts w:ascii="Arial" w:eastAsia="Times New Roman" w:hAnsi="Arial" w:cs="Arial"/>
          <w:lang w:val="en-US"/>
        </w:rPr>
        <w:t>za</w:t>
      </w:r>
      <w:proofErr w:type="gramEnd"/>
      <w:r w:rsidRPr="00ED04E5">
        <w:rPr>
          <w:rFonts w:ascii="Arial" w:eastAsia="Times New Roman" w:hAnsi="Arial" w:cs="Arial"/>
          <w:lang w:val="en-US"/>
        </w:rPr>
        <w:t xml:space="preserve"> predmetni stacionarni izvor zagađivanja. </w:t>
      </w:r>
    </w:p>
    <w:p w14:paraId="080117A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Ukoliko za pojedinačni stacionarni izvor zagađivanja nisu propisane posebne granične vrednosti emisija u Prilogu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primenjuju se opšte granične vrednosti emisije iz Priloga 2. </w:t>
      </w:r>
      <w:proofErr w:type="gramStart"/>
      <w:r w:rsidRPr="00ED04E5">
        <w:rPr>
          <w:rFonts w:ascii="Arial" w:eastAsia="Times New Roman" w:hAnsi="Arial" w:cs="Arial"/>
          <w:lang w:val="en-US"/>
        </w:rPr>
        <w:t>za</w:t>
      </w:r>
      <w:proofErr w:type="gramEnd"/>
      <w:r w:rsidRPr="00ED04E5">
        <w:rPr>
          <w:rFonts w:ascii="Arial" w:eastAsia="Times New Roman" w:hAnsi="Arial" w:cs="Arial"/>
          <w:lang w:val="en-US"/>
        </w:rPr>
        <w:t xml:space="preserve"> one zagađujuće materije koje se na osnovu tehnološkog procesa mogu očekivati u otpadnom gasu. </w:t>
      </w:r>
    </w:p>
    <w:p w14:paraId="2CF5228F"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12" w:name="clan_7"/>
      <w:bookmarkEnd w:id="12"/>
      <w:r w:rsidRPr="00ED04E5">
        <w:rPr>
          <w:rFonts w:ascii="Arial" w:eastAsia="Times New Roman" w:hAnsi="Arial" w:cs="Arial"/>
          <w:b/>
          <w:bCs/>
          <w:sz w:val="24"/>
          <w:szCs w:val="24"/>
          <w:lang w:val="en-US"/>
        </w:rPr>
        <w:t xml:space="preserve">Član 7 </w:t>
      </w:r>
    </w:p>
    <w:p w14:paraId="533B86F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Prilogom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utvrđene su granične vrednosti emisija zagađujućih materija iz postrojenja: </w:t>
      </w:r>
    </w:p>
    <w:p w14:paraId="2DB5825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w:t>
      </w:r>
      <w:proofErr w:type="gramStart"/>
      <w:r w:rsidRPr="00ED04E5">
        <w:rPr>
          <w:rFonts w:ascii="Arial" w:eastAsia="Times New Roman" w:hAnsi="Arial" w:cs="Arial"/>
          <w:lang w:val="en-US"/>
        </w:rPr>
        <w:t>za</w:t>
      </w:r>
      <w:proofErr w:type="gramEnd"/>
      <w:r w:rsidRPr="00ED04E5">
        <w:rPr>
          <w:rFonts w:ascii="Arial" w:eastAsia="Times New Roman" w:hAnsi="Arial" w:cs="Arial"/>
          <w:lang w:val="en-US"/>
        </w:rPr>
        <w:t xml:space="preserve"> proizvodnju i preradu uglja; </w:t>
      </w:r>
    </w:p>
    <w:p w14:paraId="2756A19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 </w:t>
      </w:r>
      <w:proofErr w:type="gramStart"/>
      <w:r w:rsidRPr="00ED04E5">
        <w:rPr>
          <w:rFonts w:ascii="Arial" w:eastAsia="Times New Roman" w:hAnsi="Arial" w:cs="Arial"/>
          <w:lang w:val="en-US"/>
        </w:rPr>
        <w:t>za</w:t>
      </w:r>
      <w:proofErr w:type="gramEnd"/>
      <w:r w:rsidRPr="00ED04E5">
        <w:rPr>
          <w:rFonts w:ascii="Arial" w:eastAsia="Times New Roman" w:hAnsi="Arial" w:cs="Arial"/>
          <w:lang w:val="en-US"/>
        </w:rPr>
        <w:t xml:space="preserve"> proizvodnju i preradu metala (crna i obojena metalurgija); </w:t>
      </w:r>
    </w:p>
    <w:p w14:paraId="41830BF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proofErr w:type="gramStart"/>
      <w:r w:rsidRPr="00ED04E5">
        <w:rPr>
          <w:rFonts w:ascii="Arial" w:eastAsia="Times New Roman" w:hAnsi="Arial" w:cs="Arial"/>
          <w:lang w:val="en-US"/>
        </w:rPr>
        <w:t>mineralne</w:t>
      </w:r>
      <w:proofErr w:type="gramEnd"/>
      <w:r w:rsidRPr="00ED04E5">
        <w:rPr>
          <w:rFonts w:ascii="Arial" w:eastAsia="Times New Roman" w:hAnsi="Arial" w:cs="Arial"/>
          <w:lang w:val="en-US"/>
        </w:rPr>
        <w:t xml:space="preserve"> industrije; </w:t>
      </w:r>
    </w:p>
    <w:p w14:paraId="5B6E7C8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 </w:t>
      </w:r>
      <w:proofErr w:type="gramStart"/>
      <w:r w:rsidRPr="00ED04E5">
        <w:rPr>
          <w:rFonts w:ascii="Arial" w:eastAsia="Times New Roman" w:hAnsi="Arial" w:cs="Arial"/>
          <w:lang w:val="en-US"/>
        </w:rPr>
        <w:t>hemijske</w:t>
      </w:r>
      <w:proofErr w:type="gramEnd"/>
      <w:r w:rsidRPr="00ED04E5">
        <w:rPr>
          <w:rFonts w:ascii="Arial" w:eastAsia="Times New Roman" w:hAnsi="Arial" w:cs="Arial"/>
          <w:lang w:val="en-US"/>
        </w:rPr>
        <w:t xml:space="preserve"> industrije; </w:t>
      </w:r>
    </w:p>
    <w:p w14:paraId="38AB848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 </w:t>
      </w:r>
      <w:proofErr w:type="gramStart"/>
      <w:r w:rsidRPr="00ED04E5">
        <w:rPr>
          <w:rFonts w:ascii="Arial" w:eastAsia="Times New Roman" w:hAnsi="Arial" w:cs="Arial"/>
          <w:lang w:val="en-US"/>
        </w:rPr>
        <w:t>za</w:t>
      </w:r>
      <w:proofErr w:type="gramEnd"/>
      <w:r w:rsidRPr="00ED04E5">
        <w:rPr>
          <w:rFonts w:ascii="Arial" w:eastAsia="Times New Roman" w:hAnsi="Arial" w:cs="Arial"/>
          <w:lang w:val="en-US"/>
        </w:rPr>
        <w:t xml:space="preserve"> površinsku obradu metala; </w:t>
      </w:r>
    </w:p>
    <w:p w14:paraId="27073D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 </w:t>
      </w:r>
      <w:proofErr w:type="gramStart"/>
      <w:r w:rsidRPr="00ED04E5">
        <w:rPr>
          <w:rFonts w:ascii="Arial" w:eastAsia="Times New Roman" w:hAnsi="Arial" w:cs="Arial"/>
          <w:lang w:val="en-US"/>
        </w:rPr>
        <w:t>za</w:t>
      </w:r>
      <w:proofErr w:type="gramEnd"/>
      <w:r w:rsidRPr="00ED04E5">
        <w:rPr>
          <w:rFonts w:ascii="Arial" w:eastAsia="Times New Roman" w:hAnsi="Arial" w:cs="Arial"/>
          <w:lang w:val="en-US"/>
        </w:rPr>
        <w:t xml:space="preserve"> proizvodnju olovnih akumulatora; </w:t>
      </w:r>
    </w:p>
    <w:p w14:paraId="5BD5F68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 </w:t>
      </w:r>
      <w:proofErr w:type="gramStart"/>
      <w:r w:rsidRPr="00ED04E5">
        <w:rPr>
          <w:rFonts w:ascii="Arial" w:eastAsia="Times New Roman" w:hAnsi="Arial" w:cs="Arial"/>
          <w:lang w:val="en-US"/>
        </w:rPr>
        <w:t>postrojenja</w:t>
      </w:r>
      <w:proofErr w:type="gramEnd"/>
      <w:r w:rsidRPr="00ED04E5">
        <w:rPr>
          <w:rFonts w:ascii="Arial" w:eastAsia="Times New Roman" w:hAnsi="Arial" w:cs="Arial"/>
          <w:lang w:val="en-US"/>
        </w:rPr>
        <w:t xml:space="preserve"> za tretman otpada i drugih materijala, izuzev termičkog tretmana; </w:t>
      </w:r>
    </w:p>
    <w:p w14:paraId="3A5E98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 </w:t>
      </w:r>
      <w:proofErr w:type="gramStart"/>
      <w:r w:rsidRPr="00ED04E5">
        <w:rPr>
          <w:rFonts w:ascii="Arial" w:eastAsia="Times New Roman" w:hAnsi="Arial" w:cs="Arial"/>
          <w:lang w:val="en-US"/>
        </w:rPr>
        <w:t>postrojenja</w:t>
      </w:r>
      <w:proofErr w:type="gramEnd"/>
      <w:r w:rsidRPr="00ED04E5">
        <w:rPr>
          <w:rFonts w:ascii="Arial" w:eastAsia="Times New Roman" w:hAnsi="Arial" w:cs="Arial"/>
          <w:lang w:val="en-US"/>
        </w:rPr>
        <w:t xml:space="preserve"> za preradu otpadnih voda; </w:t>
      </w:r>
    </w:p>
    <w:p w14:paraId="5A1A52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 </w:t>
      </w:r>
      <w:proofErr w:type="gramStart"/>
      <w:r w:rsidRPr="00ED04E5">
        <w:rPr>
          <w:rFonts w:ascii="Arial" w:eastAsia="Times New Roman" w:hAnsi="Arial" w:cs="Arial"/>
          <w:lang w:val="en-US"/>
        </w:rPr>
        <w:t>za</w:t>
      </w:r>
      <w:proofErr w:type="gramEnd"/>
      <w:r w:rsidRPr="00ED04E5">
        <w:rPr>
          <w:rFonts w:ascii="Arial" w:eastAsia="Times New Roman" w:hAnsi="Arial" w:cs="Arial"/>
          <w:lang w:val="en-US"/>
        </w:rPr>
        <w:t xml:space="preserve"> proizvodnju papira i proizvoda od drveta i preradu; </w:t>
      </w:r>
    </w:p>
    <w:p w14:paraId="3ECCEC7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 </w:t>
      </w:r>
      <w:proofErr w:type="gramStart"/>
      <w:r w:rsidRPr="00ED04E5">
        <w:rPr>
          <w:rFonts w:ascii="Arial" w:eastAsia="Times New Roman" w:hAnsi="Arial" w:cs="Arial"/>
          <w:lang w:val="en-US"/>
        </w:rPr>
        <w:t>prehrambene</w:t>
      </w:r>
      <w:proofErr w:type="gramEnd"/>
      <w:r w:rsidRPr="00ED04E5">
        <w:rPr>
          <w:rFonts w:ascii="Arial" w:eastAsia="Times New Roman" w:hAnsi="Arial" w:cs="Arial"/>
          <w:lang w:val="en-US"/>
        </w:rPr>
        <w:t xml:space="preserve"> industrije; </w:t>
      </w:r>
    </w:p>
    <w:p w14:paraId="56995BF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11) </w:t>
      </w:r>
      <w:proofErr w:type="gramStart"/>
      <w:r w:rsidRPr="00ED04E5">
        <w:rPr>
          <w:rFonts w:ascii="Arial" w:eastAsia="Times New Roman" w:hAnsi="Arial" w:cs="Arial"/>
          <w:lang w:val="en-US"/>
        </w:rPr>
        <w:t>drugih</w:t>
      </w:r>
      <w:proofErr w:type="gramEnd"/>
      <w:r w:rsidRPr="00ED04E5">
        <w:rPr>
          <w:rFonts w:ascii="Arial" w:eastAsia="Times New Roman" w:hAnsi="Arial" w:cs="Arial"/>
          <w:lang w:val="en-US"/>
        </w:rPr>
        <w:t xml:space="preserve"> aktivnosti. </w:t>
      </w:r>
    </w:p>
    <w:p w14:paraId="5469E36D"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13" w:name="str_6"/>
      <w:bookmarkEnd w:id="13"/>
      <w:r w:rsidRPr="00ED04E5">
        <w:rPr>
          <w:rFonts w:ascii="Arial" w:eastAsia="Times New Roman" w:hAnsi="Arial" w:cs="Arial"/>
          <w:sz w:val="31"/>
          <w:szCs w:val="31"/>
          <w:lang w:val="en-US"/>
        </w:rPr>
        <w:t xml:space="preserve">III GRANIČNI MASENI PROTOCI ZAGAĐUJUĆIH MATERIJA </w:t>
      </w:r>
    </w:p>
    <w:p w14:paraId="7D46BE7C"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4" w:name="str_7"/>
      <w:bookmarkEnd w:id="14"/>
      <w:r w:rsidRPr="00ED04E5">
        <w:rPr>
          <w:rFonts w:ascii="Arial" w:eastAsia="Times New Roman" w:hAnsi="Arial" w:cs="Arial"/>
          <w:b/>
          <w:bCs/>
          <w:sz w:val="24"/>
          <w:szCs w:val="24"/>
          <w:lang w:val="en-US"/>
        </w:rPr>
        <w:t xml:space="preserve">Praškaste materije </w:t>
      </w:r>
    </w:p>
    <w:p w14:paraId="1E069ED9"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15" w:name="clan_8"/>
      <w:bookmarkEnd w:id="15"/>
      <w:r w:rsidRPr="00ED04E5">
        <w:rPr>
          <w:rFonts w:ascii="Arial" w:eastAsia="Times New Roman" w:hAnsi="Arial" w:cs="Arial"/>
          <w:b/>
          <w:bCs/>
          <w:sz w:val="24"/>
          <w:szCs w:val="24"/>
          <w:lang w:val="en-US"/>
        </w:rPr>
        <w:t xml:space="preserve">Član 8 </w:t>
      </w:r>
    </w:p>
    <w:p w14:paraId="7F08B1C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Stacionarni izvor zagađivanja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masenim protokom praškastih materija od 1 do 3 kg/h oprema se mernim uređajima koji kontinualno prate parametre rada uređaja i postrojenja za prečišćavanje ove zagađujuće materije iz otpadnih gasova (kvalitativni merni instrumenti). </w:t>
      </w:r>
    </w:p>
    <w:p w14:paraId="0B996C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Stacionarni izvor zagađivanja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masenim protokom praškastih materija iznad 3 kg/h oprema se mernim uređajima koji kontinualno određuju masenu koncentraciju praškastih materija. </w:t>
      </w:r>
    </w:p>
    <w:p w14:paraId="17EDB7A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Stacionarni izvor zagađivanja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emisijama praškastih neorganskih materija, organskih materija I i II klase opasnosti ili karcinogenih materija iz Priloga 2. </w:t>
      </w:r>
      <w:proofErr w:type="gramStart"/>
      <w:r w:rsidRPr="00ED04E5">
        <w:rPr>
          <w:rFonts w:ascii="Arial" w:eastAsia="Times New Roman" w:hAnsi="Arial" w:cs="Arial"/>
          <w:lang w:val="en-US"/>
        </w:rPr>
        <w:t>oprema</w:t>
      </w:r>
      <w:proofErr w:type="gramEnd"/>
      <w:r w:rsidRPr="00ED04E5">
        <w:rPr>
          <w:rFonts w:ascii="Arial" w:eastAsia="Times New Roman" w:hAnsi="Arial" w:cs="Arial"/>
          <w:lang w:val="en-US"/>
        </w:rPr>
        <w:t xml:space="preserve"> se mernim uređajima koji kontinualno mere masenu koncentraciju ukupnih praškastih materija ako ovaj maseni protok prekoračuje petostruku vrednost masenog protoka datog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15AA3F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Operater stacionarnog izvora zagađivanja u obavezi je da pet godina čuva podatke o parametrima rada uređaja i postrojenja za prečišćavanje praškastih materija dobijenih mernim uređajima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w:t>
      </w:r>
    </w:p>
    <w:p w14:paraId="3F56E5E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6" w:name="str_8"/>
      <w:bookmarkEnd w:id="16"/>
      <w:r w:rsidRPr="00ED04E5">
        <w:rPr>
          <w:rFonts w:ascii="Arial" w:eastAsia="Times New Roman" w:hAnsi="Arial" w:cs="Arial"/>
          <w:b/>
          <w:bCs/>
          <w:sz w:val="24"/>
          <w:szCs w:val="24"/>
          <w:lang w:val="en-US"/>
        </w:rPr>
        <w:t xml:space="preserve">Granični protoci za gasovite zagađujuće materije </w:t>
      </w:r>
    </w:p>
    <w:p w14:paraId="03BF1C3A"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17" w:name="clan_9"/>
      <w:bookmarkEnd w:id="17"/>
      <w:r w:rsidRPr="00ED04E5">
        <w:rPr>
          <w:rFonts w:ascii="Arial" w:eastAsia="Times New Roman" w:hAnsi="Arial" w:cs="Arial"/>
          <w:b/>
          <w:bCs/>
          <w:sz w:val="24"/>
          <w:szCs w:val="24"/>
          <w:lang w:val="en-US"/>
        </w:rPr>
        <w:t xml:space="preserve">Član 9 </w:t>
      </w:r>
    </w:p>
    <w:p w14:paraId="55AA84D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Stacionarni izvor zagađivanja oprema se mernim uređajima koji kontinualno određuju masenu koncentraciju gasovitih zagađujućih materija, ukoliko maseni protoci tih jedinjenja, prekoračuju sledeće masene protoke: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7007"/>
        <w:gridCol w:w="2089"/>
      </w:tblGrid>
      <w:tr w:rsidR="00ED04E5" w:rsidRPr="00ED04E5" w14:paraId="74528EB3" w14:textId="77777777" w:rsidTr="00ED04E5">
        <w:trPr>
          <w:tblCellSpacing w:w="0" w:type="dxa"/>
        </w:trPr>
        <w:tc>
          <w:tcPr>
            <w:tcW w:w="0" w:type="auto"/>
            <w:vAlign w:val="center"/>
            <w:hideMark/>
          </w:tcPr>
          <w:p w14:paraId="09B7B0B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sumpor dioksid </w:t>
            </w:r>
          </w:p>
        </w:tc>
        <w:tc>
          <w:tcPr>
            <w:tcW w:w="0" w:type="auto"/>
            <w:vAlign w:val="center"/>
            <w:hideMark/>
          </w:tcPr>
          <w:p w14:paraId="6702DFDA"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 xml:space="preserve">30 kg/h (30000 g/h) </w:t>
            </w:r>
          </w:p>
        </w:tc>
      </w:tr>
      <w:tr w:rsidR="00ED04E5" w:rsidRPr="00ED04E5" w14:paraId="4706ADB1" w14:textId="77777777" w:rsidTr="00ED04E5">
        <w:trPr>
          <w:tblCellSpacing w:w="0" w:type="dxa"/>
        </w:trPr>
        <w:tc>
          <w:tcPr>
            <w:tcW w:w="0" w:type="auto"/>
            <w:vAlign w:val="center"/>
            <w:hideMark/>
          </w:tcPr>
          <w:p w14:paraId="1E39676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2) 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vAlign w:val="center"/>
            <w:hideMark/>
          </w:tcPr>
          <w:p w14:paraId="1B41D149"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 xml:space="preserve">30 kg/h (30000 g/h) </w:t>
            </w:r>
          </w:p>
        </w:tc>
      </w:tr>
      <w:tr w:rsidR="00ED04E5" w:rsidRPr="00ED04E5" w14:paraId="3FEE463E" w14:textId="77777777" w:rsidTr="00ED04E5">
        <w:trPr>
          <w:tblCellSpacing w:w="0" w:type="dxa"/>
        </w:trPr>
        <w:tc>
          <w:tcPr>
            <w:tcW w:w="0" w:type="auto"/>
            <w:vAlign w:val="center"/>
            <w:hideMark/>
          </w:tcPr>
          <w:p w14:paraId="664246C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3) ugljen monoksid, u postupku sagorevanja</w:t>
            </w:r>
          </w:p>
        </w:tc>
        <w:tc>
          <w:tcPr>
            <w:tcW w:w="0" w:type="auto"/>
            <w:vAlign w:val="center"/>
            <w:hideMark/>
          </w:tcPr>
          <w:p w14:paraId="17A21437"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5 kg/h (5000 g/h)</w:t>
            </w:r>
          </w:p>
        </w:tc>
      </w:tr>
      <w:tr w:rsidR="00ED04E5" w:rsidRPr="00ED04E5" w14:paraId="1DCCDC4F" w14:textId="77777777" w:rsidTr="00ED04E5">
        <w:trPr>
          <w:tblCellSpacing w:w="0" w:type="dxa"/>
        </w:trPr>
        <w:tc>
          <w:tcPr>
            <w:tcW w:w="0" w:type="auto"/>
            <w:vAlign w:val="center"/>
            <w:hideMark/>
          </w:tcPr>
          <w:p w14:paraId="33097E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 ugljen monoksid, u svim ostalim slučajevima </w:t>
            </w:r>
          </w:p>
        </w:tc>
        <w:tc>
          <w:tcPr>
            <w:tcW w:w="0" w:type="auto"/>
            <w:vAlign w:val="center"/>
            <w:hideMark/>
          </w:tcPr>
          <w:p w14:paraId="0E3B8E40"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100 kg/h (100000 g/h)</w:t>
            </w:r>
          </w:p>
        </w:tc>
      </w:tr>
      <w:tr w:rsidR="00ED04E5" w:rsidRPr="00ED04E5" w14:paraId="29767345" w14:textId="77777777" w:rsidTr="00ED04E5">
        <w:trPr>
          <w:tblCellSpacing w:w="0" w:type="dxa"/>
        </w:trPr>
        <w:tc>
          <w:tcPr>
            <w:tcW w:w="0" w:type="auto"/>
            <w:vAlign w:val="center"/>
            <w:hideMark/>
          </w:tcPr>
          <w:p w14:paraId="572C78D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 fluor i gasovita neorganska jedinjenja fluora izražena kao fluorovodonik-HF </w:t>
            </w:r>
          </w:p>
        </w:tc>
        <w:tc>
          <w:tcPr>
            <w:tcW w:w="0" w:type="auto"/>
            <w:vAlign w:val="center"/>
            <w:hideMark/>
          </w:tcPr>
          <w:p w14:paraId="6025E95D"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 xml:space="preserve">0,3 kg/h (300 g/h) </w:t>
            </w:r>
          </w:p>
        </w:tc>
      </w:tr>
      <w:tr w:rsidR="00ED04E5" w:rsidRPr="00ED04E5" w14:paraId="2645D14C" w14:textId="77777777" w:rsidTr="00ED04E5">
        <w:trPr>
          <w:tblCellSpacing w:w="0" w:type="dxa"/>
        </w:trPr>
        <w:tc>
          <w:tcPr>
            <w:tcW w:w="0" w:type="auto"/>
            <w:vAlign w:val="center"/>
            <w:hideMark/>
          </w:tcPr>
          <w:p w14:paraId="4030F9C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 gasovita neorganska jedinjenja hlora izražena kao hlorovodonik-HCl </w:t>
            </w:r>
          </w:p>
        </w:tc>
        <w:tc>
          <w:tcPr>
            <w:tcW w:w="0" w:type="auto"/>
            <w:vAlign w:val="center"/>
            <w:hideMark/>
          </w:tcPr>
          <w:p w14:paraId="31EB2DB9"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 xml:space="preserve">1,5 kg/h (1500 g/h) </w:t>
            </w:r>
          </w:p>
        </w:tc>
      </w:tr>
      <w:tr w:rsidR="00ED04E5" w:rsidRPr="00ED04E5" w14:paraId="3A6C5F73" w14:textId="77777777" w:rsidTr="00ED04E5">
        <w:trPr>
          <w:tblCellSpacing w:w="0" w:type="dxa"/>
        </w:trPr>
        <w:tc>
          <w:tcPr>
            <w:tcW w:w="0" w:type="auto"/>
            <w:vAlign w:val="center"/>
            <w:hideMark/>
          </w:tcPr>
          <w:p w14:paraId="5F7B28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 hlor </w:t>
            </w:r>
          </w:p>
        </w:tc>
        <w:tc>
          <w:tcPr>
            <w:tcW w:w="0" w:type="auto"/>
            <w:vAlign w:val="center"/>
            <w:hideMark/>
          </w:tcPr>
          <w:p w14:paraId="12C21355"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 xml:space="preserve">0,3 kg/h (300 g/h) </w:t>
            </w:r>
          </w:p>
        </w:tc>
      </w:tr>
      <w:tr w:rsidR="00ED04E5" w:rsidRPr="00ED04E5" w14:paraId="46BCDE47" w14:textId="77777777" w:rsidTr="00ED04E5">
        <w:trPr>
          <w:tblCellSpacing w:w="0" w:type="dxa"/>
        </w:trPr>
        <w:tc>
          <w:tcPr>
            <w:tcW w:w="0" w:type="auto"/>
            <w:vAlign w:val="center"/>
            <w:hideMark/>
          </w:tcPr>
          <w:p w14:paraId="6A9681C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 vodonik sulfid </w:t>
            </w:r>
          </w:p>
        </w:tc>
        <w:tc>
          <w:tcPr>
            <w:tcW w:w="0" w:type="auto"/>
            <w:vAlign w:val="center"/>
            <w:hideMark/>
          </w:tcPr>
          <w:p w14:paraId="2AFCFE84" w14:textId="77777777" w:rsidR="00ED04E5" w:rsidRPr="00ED04E5" w:rsidRDefault="00ED04E5" w:rsidP="00ED04E5">
            <w:pPr>
              <w:spacing w:before="100" w:beforeAutospacing="1" w:after="100" w:afterAutospacing="1" w:line="240" w:lineRule="auto"/>
              <w:jc w:val="right"/>
              <w:rPr>
                <w:rFonts w:ascii="Arial" w:eastAsia="Times New Roman" w:hAnsi="Arial" w:cs="Arial"/>
                <w:lang w:val="en-US"/>
              </w:rPr>
            </w:pPr>
            <w:r w:rsidRPr="00ED04E5">
              <w:rPr>
                <w:rFonts w:ascii="Arial" w:eastAsia="Times New Roman" w:hAnsi="Arial" w:cs="Arial"/>
                <w:lang w:val="en-US"/>
              </w:rPr>
              <w:t xml:space="preserve">0,3 kg/h (300 g/h) </w:t>
            </w:r>
          </w:p>
        </w:tc>
      </w:tr>
    </w:tbl>
    <w:p w14:paraId="56A818D7"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8" w:name="str_9"/>
      <w:bookmarkEnd w:id="18"/>
      <w:r w:rsidRPr="00ED04E5">
        <w:rPr>
          <w:rFonts w:ascii="Arial" w:eastAsia="Times New Roman" w:hAnsi="Arial" w:cs="Arial"/>
          <w:b/>
          <w:bCs/>
          <w:sz w:val="24"/>
          <w:szCs w:val="24"/>
          <w:lang w:val="en-US"/>
        </w:rPr>
        <w:t xml:space="preserve">Organska jedinjenja </w:t>
      </w:r>
    </w:p>
    <w:p w14:paraId="09CDE226"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19" w:name="clan_10"/>
      <w:bookmarkEnd w:id="19"/>
      <w:r w:rsidRPr="00ED04E5">
        <w:rPr>
          <w:rFonts w:ascii="Arial" w:eastAsia="Times New Roman" w:hAnsi="Arial" w:cs="Arial"/>
          <w:b/>
          <w:bCs/>
          <w:sz w:val="24"/>
          <w:szCs w:val="24"/>
          <w:lang w:val="en-US"/>
        </w:rPr>
        <w:t xml:space="preserve">Član 10 </w:t>
      </w:r>
    </w:p>
    <w:p w14:paraId="3A6990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Stacionarni izvor zagađivanja oprema se mernim uređajima koji kontinualno određuju masenu koncentraciju ukupnog sadržaja ugljenika ukoliko je maseni protok organskih </w:t>
      </w:r>
      <w:r w:rsidRPr="00ED04E5">
        <w:rPr>
          <w:rFonts w:ascii="Arial" w:eastAsia="Times New Roman" w:hAnsi="Arial" w:cs="Arial"/>
          <w:lang w:val="en-US"/>
        </w:rPr>
        <w:lastRenderedPageBreak/>
        <w:t xml:space="preserve">materija I klase opasnosti veći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1000 g/h ili ukoliko je maseni protok organskih materija I i II klase opasnosti veći od 2500 g/h. </w:t>
      </w:r>
    </w:p>
    <w:p w14:paraId="7EE5609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20" w:name="str_10"/>
      <w:bookmarkEnd w:id="20"/>
      <w:r w:rsidRPr="00ED04E5">
        <w:rPr>
          <w:rFonts w:ascii="Arial" w:eastAsia="Times New Roman" w:hAnsi="Arial" w:cs="Arial"/>
          <w:b/>
          <w:bCs/>
          <w:sz w:val="24"/>
          <w:szCs w:val="24"/>
          <w:lang w:val="en-US"/>
        </w:rPr>
        <w:t xml:space="preserve">Živa i njena jedinjenja </w:t>
      </w:r>
    </w:p>
    <w:p w14:paraId="40B66ED2"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21" w:name="clan_11"/>
      <w:bookmarkEnd w:id="21"/>
      <w:r w:rsidRPr="00ED04E5">
        <w:rPr>
          <w:rFonts w:ascii="Arial" w:eastAsia="Times New Roman" w:hAnsi="Arial" w:cs="Arial"/>
          <w:b/>
          <w:bCs/>
          <w:sz w:val="24"/>
          <w:szCs w:val="24"/>
          <w:lang w:val="en-US"/>
        </w:rPr>
        <w:t xml:space="preserve">Član 11 </w:t>
      </w:r>
    </w:p>
    <w:p w14:paraId="31C647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Stacionarni izvor zagađivanja sa masenim protokom žive i njenih jedinjenja, izraženih kao Hg, većim od 2</w:t>
      </w:r>
      <w:proofErr w:type="gramStart"/>
      <w:r w:rsidRPr="00ED04E5">
        <w:rPr>
          <w:rFonts w:ascii="Arial" w:eastAsia="Times New Roman" w:hAnsi="Arial" w:cs="Arial"/>
          <w:lang w:val="en-US"/>
        </w:rPr>
        <w:t>,5</w:t>
      </w:r>
      <w:proofErr w:type="gramEnd"/>
      <w:r w:rsidRPr="00ED04E5">
        <w:rPr>
          <w:rFonts w:ascii="Arial" w:eastAsia="Times New Roman" w:hAnsi="Arial" w:cs="Arial"/>
          <w:lang w:val="en-US"/>
        </w:rPr>
        <w:t xml:space="preserve"> g/h, oprema se mernim uređajima koji kontinualno određuju masenu koncentraciju žive. </w:t>
      </w:r>
    </w:p>
    <w:p w14:paraId="1EB2ECB2"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22" w:name="str_11"/>
      <w:bookmarkEnd w:id="22"/>
      <w:r w:rsidRPr="00ED04E5">
        <w:rPr>
          <w:rFonts w:ascii="Arial" w:eastAsia="Times New Roman" w:hAnsi="Arial" w:cs="Arial"/>
          <w:b/>
          <w:bCs/>
          <w:sz w:val="24"/>
          <w:szCs w:val="24"/>
          <w:lang w:val="en-US"/>
        </w:rPr>
        <w:t xml:space="preserve">Parametri otpadnog gasa </w:t>
      </w:r>
    </w:p>
    <w:p w14:paraId="512F3CA8"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23" w:name="clan_12"/>
      <w:bookmarkEnd w:id="23"/>
      <w:r w:rsidRPr="00ED04E5">
        <w:rPr>
          <w:rFonts w:ascii="Arial" w:eastAsia="Times New Roman" w:hAnsi="Arial" w:cs="Arial"/>
          <w:b/>
          <w:bCs/>
          <w:sz w:val="24"/>
          <w:szCs w:val="24"/>
          <w:lang w:val="en-US"/>
        </w:rPr>
        <w:t xml:space="preserve">Član 12 </w:t>
      </w:r>
    </w:p>
    <w:p w14:paraId="1C36EAA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Stacionarni izvor zagađivanja, za koji postoji obaveza kontinualnog merenja koncentracija zagađujućih materija, oprema se mernim uređajima koji kontinualno određuju sve neophodne parametre stanja otpadnog gasa (npr. temperaturu otpadnog gasa, zapreminski protok otpadnog gasa, vlažnost, pritisak, udeo kiseonika), radi vrednovanja i ocene rezultata merenja u skladu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ovom uredbom. </w:t>
      </w:r>
    </w:p>
    <w:p w14:paraId="01D3BDB1"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24" w:name="str_12"/>
      <w:bookmarkEnd w:id="24"/>
      <w:r w:rsidRPr="00ED04E5">
        <w:rPr>
          <w:rFonts w:ascii="Arial" w:eastAsia="Times New Roman" w:hAnsi="Arial" w:cs="Arial"/>
          <w:b/>
          <w:bCs/>
          <w:sz w:val="24"/>
          <w:szCs w:val="24"/>
          <w:lang w:val="en-US"/>
        </w:rPr>
        <w:t xml:space="preserve">Postrojenja koja podležu izdavanju integrisane dozvole </w:t>
      </w:r>
    </w:p>
    <w:p w14:paraId="3320E04E"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25" w:name="clan_13"/>
      <w:bookmarkEnd w:id="25"/>
      <w:r w:rsidRPr="00ED04E5">
        <w:rPr>
          <w:rFonts w:ascii="Arial" w:eastAsia="Times New Roman" w:hAnsi="Arial" w:cs="Arial"/>
          <w:b/>
          <w:bCs/>
          <w:sz w:val="24"/>
          <w:szCs w:val="24"/>
          <w:lang w:val="en-US"/>
        </w:rPr>
        <w:t xml:space="preserve">Član 13 </w:t>
      </w:r>
    </w:p>
    <w:p w14:paraId="0F49E23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Nadležni organ u integrisanoj dozvoli može da: </w:t>
      </w:r>
    </w:p>
    <w:p w14:paraId="2078F6B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w:t>
      </w:r>
      <w:proofErr w:type="gramStart"/>
      <w:r w:rsidRPr="00ED04E5">
        <w:rPr>
          <w:rFonts w:ascii="Arial" w:eastAsia="Times New Roman" w:hAnsi="Arial" w:cs="Arial"/>
          <w:lang w:val="en-US"/>
        </w:rPr>
        <w:t>propiše</w:t>
      </w:r>
      <w:proofErr w:type="gramEnd"/>
      <w:r w:rsidRPr="00ED04E5">
        <w:rPr>
          <w:rFonts w:ascii="Arial" w:eastAsia="Times New Roman" w:hAnsi="Arial" w:cs="Arial"/>
          <w:lang w:val="en-US"/>
        </w:rPr>
        <w:t xml:space="preserve"> niže, odnosno strožije granične vrednosti emisija zagađujućih materija od onih propisanih u prilozima 1. </w:t>
      </w:r>
      <w:proofErr w:type="gramStart"/>
      <w:r w:rsidRPr="00ED04E5">
        <w:rPr>
          <w:rFonts w:ascii="Arial" w:eastAsia="Times New Roman" w:hAnsi="Arial" w:cs="Arial"/>
          <w:lang w:val="en-US"/>
        </w:rPr>
        <w:t>i</w:t>
      </w:r>
      <w:proofErr w:type="gramEnd"/>
      <w:r w:rsidRPr="00ED04E5">
        <w:rPr>
          <w:rFonts w:ascii="Arial" w:eastAsia="Times New Roman" w:hAnsi="Arial" w:cs="Arial"/>
          <w:lang w:val="en-US"/>
        </w:rPr>
        <w:t xml:space="preserve">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i drugačije rokove za njihovo postizanje; </w:t>
      </w:r>
    </w:p>
    <w:p w14:paraId="5B9E431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 </w:t>
      </w:r>
      <w:proofErr w:type="gramStart"/>
      <w:r w:rsidRPr="00ED04E5">
        <w:rPr>
          <w:rFonts w:ascii="Arial" w:eastAsia="Times New Roman" w:hAnsi="Arial" w:cs="Arial"/>
          <w:lang w:val="en-US"/>
        </w:rPr>
        <w:t>propiše</w:t>
      </w:r>
      <w:proofErr w:type="gramEnd"/>
      <w:r w:rsidRPr="00ED04E5">
        <w:rPr>
          <w:rFonts w:ascii="Arial" w:eastAsia="Times New Roman" w:hAnsi="Arial" w:cs="Arial"/>
          <w:lang w:val="en-US"/>
        </w:rPr>
        <w:t xml:space="preserve"> granične vrednosti emisija i za druge zagađujuće materije, za koje granične vrednosti emisija nisu propisane u prilozima 1. </w:t>
      </w:r>
      <w:proofErr w:type="gramStart"/>
      <w:r w:rsidRPr="00ED04E5">
        <w:rPr>
          <w:rFonts w:ascii="Arial" w:eastAsia="Times New Roman" w:hAnsi="Arial" w:cs="Arial"/>
          <w:lang w:val="en-US"/>
        </w:rPr>
        <w:t>i</w:t>
      </w:r>
      <w:proofErr w:type="gramEnd"/>
      <w:r w:rsidRPr="00ED04E5">
        <w:rPr>
          <w:rFonts w:ascii="Arial" w:eastAsia="Times New Roman" w:hAnsi="Arial" w:cs="Arial"/>
          <w:lang w:val="en-US"/>
        </w:rPr>
        <w:t xml:space="preserve">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ukoliko je to tehnički i tehnološki opravdano, kao i rokove za njihovo postizanje; </w:t>
      </w:r>
    </w:p>
    <w:p w14:paraId="6180BD6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proofErr w:type="gramStart"/>
      <w:r w:rsidRPr="00ED04E5">
        <w:rPr>
          <w:rFonts w:ascii="Arial" w:eastAsia="Times New Roman" w:hAnsi="Arial" w:cs="Arial"/>
          <w:lang w:val="en-US"/>
        </w:rPr>
        <w:t>propiše</w:t>
      </w:r>
      <w:proofErr w:type="gramEnd"/>
      <w:r w:rsidRPr="00ED04E5">
        <w:rPr>
          <w:rFonts w:ascii="Arial" w:eastAsia="Times New Roman" w:hAnsi="Arial" w:cs="Arial"/>
          <w:lang w:val="en-US"/>
        </w:rPr>
        <w:t xml:space="preserve"> strožije uslove za kontinualno merenje emisije, tj. </w:t>
      </w:r>
      <w:proofErr w:type="gramStart"/>
      <w:r w:rsidRPr="00ED04E5">
        <w:rPr>
          <w:rFonts w:ascii="Arial" w:eastAsia="Times New Roman" w:hAnsi="Arial" w:cs="Arial"/>
          <w:lang w:val="en-US"/>
        </w:rPr>
        <w:t>i</w:t>
      </w:r>
      <w:proofErr w:type="gramEnd"/>
      <w:r w:rsidRPr="00ED04E5">
        <w:rPr>
          <w:rFonts w:ascii="Arial" w:eastAsia="Times New Roman" w:hAnsi="Arial" w:cs="Arial"/>
          <w:lang w:val="en-US"/>
        </w:rPr>
        <w:t xml:space="preserve"> niže masene protoke od masenih protoka utvrđenih ovom uredbom. </w:t>
      </w:r>
    </w:p>
    <w:p w14:paraId="22EF999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Za postrojenja koja podležu izdavanju integrisane dozvole, način merenja emisije zagađujućih materija u vazduh iz stacionarnih izvora zagađivanja utvrđuje se integrisanom dozvolom u skladu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odredbama propisa kojim se uređuju merenja emisija zagađujućih materija u vazduh iz stacionarnih izvora zagađivanja. </w:t>
      </w:r>
    </w:p>
    <w:p w14:paraId="5CE35EDD"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26" w:name="str_13"/>
      <w:bookmarkEnd w:id="26"/>
      <w:r w:rsidRPr="00ED04E5">
        <w:rPr>
          <w:rFonts w:ascii="Arial" w:eastAsia="Times New Roman" w:hAnsi="Arial" w:cs="Arial"/>
          <w:sz w:val="31"/>
          <w:szCs w:val="31"/>
          <w:lang w:val="en-US"/>
        </w:rPr>
        <w:t xml:space="preserve">IV MAKSIMALNE NACIONALNE EMISIJE </w:t>
      </w:r>
    </w:p>
    <w:p w14:paraId="19BB228C"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27" w:name="str_14"/>
      <w:bookmarkEnd w:id="27"/>
      <w:r w:rsidRPr="00ED04E5">
        <w:rPr>
          <w:rFonts w:ascii="Arial" w:eastAsia="Times New Roman" w:hAnsi="Arial" w:cs="Arial"/>
          <w:b/>
          <w:bCs/>
          <w:sz w:val="24"/>
          <w:szCs w:val="24"/>
          <w:lang w:val="en-US"/>
        </w:rPr>
        <w:t xml:space="preserve">Određivanje maksimalnih nacionalnih emisija </w:t>
      </w:r>
    </w:p>
    <w:p w14:paraId="3B291BAB"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28" w:name="clan_14"/>
      <w:bookmarkEnd w:id="28"/>
      <w:r w:rsidRPr="00ED04E5">
        <w:rPr>
          <w:rFonts w:ascii="Arial" w:eastAsia="Times New Roman" w:hAnsi="Arial" w:cs="Arial"/>
          <w:b/>
          <w:bCs/>
          <w:sz w:val="24"/>
          <w:szCs w:val="24"/>
          <w:lang w:val="en-US"/>
        </w:rPr>
        <w:t xml:space="preserve">Član 14 </w:t>
      </w:r>
    </w:p>
    <w:p w14:paraId="33173B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U cilju određivanja maksimalnih nacionalnih emisija acidifikujućih i eutrofikujućih zagađujućih materija i prekursora prizemnog ozona, i to sumpor dioksida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oksida azota (NO</w:t>
      </w:r>
      <w:r w:rsidRPr="00ED04E5">
        <w:rPr>
          <w:rFonts w:ascii="Arial" w:eastAsia="Times New Roman" w:hAnsi="Arial" w:cs="Arial"/>
          <w:sz w:val="15"/>
          <w:szCs w:val="15"/>
          <w:vertAlign w:val="subscript"/>
          <w:lang w:val="en-US"/>
        </w:rPr>
        <w:t>x</w:t>
      </w:r>
      <w:r w:rsidRPr="00ED04E5">
        <w:rPr>
          <w:rFonts w:ascii="Arial" w:eastAsia="Times New Roman" w:hAnsi="Arial" w:cs="Arial"/>
          <w:lang w:val="en-US"/>
        </w:rPr>
        <w:t>), isparljivih organskih jedinjenja (VOC) i amonijaka (NH</w:t>
      </w:r>
      <w:r w:rsidRPr="00ED04E5">
        <w:rPr>
          <w:rFonts w:ascii="Arial" w:eastAsia="Times New Roman" w:hAnsi="Arial" w:cs="Arial"/>
          <w:sz w:val="15"/>
          <w:szCs w:val="15"/>
          <w:vertAlign w:val="subscript"/>
          <w:lang w:val="en-US"/>
        </w:rPr>
        <w:t>3</w:t>
      </w:r>
      <w:r w:rsidRPr="00ED04E5">
        <w:rPr>
          <w:rFonts w:ascii="Arial" w:eastAsia="Times New Roman" w:hAnsi="Arial" w:cs="Arial"/>
          <w:lang w:val="en-US"/>
        </w:rPr>
        <w:t xml:space="preserve">) izraženih u kilotonama, utvrđuju se: </w:t>
      </w:r>
    </w:p>
    <w:p w14:paraId="1D544E3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1) </w:t>
      </w:r>
      <w:proofErr w:type="gramStart"/>
      <w:r w:rsidRPr="00ED04E5">
        <w:rPr>
          <w:rFonts w:ascii="Arial" w:eastAsia="Times New Roman" w:hAnsi="Arial" w:cs="Arial"/>
          <w:lang w:val="en-US"/>
        </w:rPr>
        <w:t>nivoi</w:t>
      </w:r>
      <w:proofErr w:type="gramEnd"/>
      <w:r w:rsidRPr="00ED04E5">
        <w:rPr>
          <w:rFonts w:ascii="Arial" w:eastAsia="Times New Roman" w:hAnsi="Arial" w:cs="Arial"/>
          <w:lang w:val="en-US"/>
        </w:rPr>
        <w:t xml:space="preserve"> emisija zagađujućih materija iz stava 1.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primenom metodologija, prostorne mreže i vremenskog rasporeda, utvrđenih od strane EMEP; </w:t>
      </w:r>
    </w:p>
    <w:p w14:paraId="4648699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 </w:t>
      </w:r>
      <w:proofErr w:type="gramStart"/>
      <w:r w:rsidRPr="00ED04E5">
        <w:rPr>
          <w:rFonts w:ascii="Arial" w:eastAsia="Times New Roman" w:hAnsi="Arial" w:cs="Arial"/>
          <w:lang w:val="en-US"/>
        </w:rPr>
        <w:t>nivoi</w:t>
      </w:r>
      <w:proofErr w:type="gramEnd"/>
      <w:r w:rsidRPr="00ED04E5">
        <w:rPr>
          <w:rFonts w:ascii="Arial" w:eastAsia="Times New Roman" w:hAnsi="Arial" w:cs="Arial"/>
          <w:lang w:val="en-US"/>
        </w:rPr>
        <w:t xml:space="preserve"> emisija zagađujućih materija iz stava 1.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u 1990. </w:t>
      </w:r>
      <w:proofErr w:type="gramStart"/>
      <w:r w:rsidRPr="00ED04E5">
        <w:rPr>
          <w:rFonts w:ascii="Arial" w:eastAsia="Times New Roman" w:hAnsi="Arial" w:cs="Arial"/>
          <w:lang w:val="en-US"/>
        </w:rPr>
        <w:t>godini</w:t>
      </w:r>
      <w:proofErr w:type="gramEnd"/>
      <w:r w:rsidRPr="00ED04E5">
        <w:rPr>
          <w:rFonts w:ascii="Arial" w:eastAsia="Times New Roman" w:hAnsi="Arial" w:cs="Arial"/>
          <w:lang w:val="en-US"/>
        </w:rPr>
        <w:t xml:space="preserve">, kao referentnoj, primenom metodologija, prostorne mreže i vremenskog rasporeda, utvrđenih od strane EMEP; </w:t>
      </w:r>
    </w:p>
    <w:p w14:paraId="6307C4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proofErr w:type="gramStart"/>
      <w:r w:rsidRPr="00ED04E5">
        <w:rPr>
          <w:rFonts w:ascii="Arial" w:eastAsia="Times New Roman" w:hAnsi="Arial" w:cs="Arial"/>
          <w:lang w:val="en-US"/>
        </w:rPr>
        <w:t>procene</w:t>
      </w:r>
      <w:proofErr w:type="gramEnd"/>
      <w:r w:rsidRPr="00ED04E5">
        <w:rPr>
          <w:rFonts w:ascii="Arial" w:eastAsia="Times New Roman" w:hAnsi="Arial" w:cs="Arial"/>
          <w:lang w:val="en-US"/>
        </w:rPr>
        <w:t xml:space="preserve"> budućih emisija. </w:t>
      </w:r>
    </w:p>
    <w:p w14:paraId="3BFB427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Po utvrđivanju maksimalnih nacionalnih emisija zagađujućih materija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donosi se Nacionalni program za postepeno smanjivanje godišnjih maksimalnih nacionalnih emisija zagađujućih materija i po potrebi utvrđuju se posebne okolnosti zbog kojih je opravdano odstupanje od utvrđenih maksimalnih nacionalnih emisija. </w:t>
      </w:r>
    </w:p>
    <w:p w14:paraId="3132607F"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29" w:name="str_15"/>
      <w:bookmarkEnd w:id="29"/>
      <w:r w:rsidRPr="00ED04E5">
        <w:rPr>
          <w:rFonts w:ascii="Arial" w:eastAsia="Times New Roman" w:hAnsi="Arial" w:cs="Arial"/>
          <w:b/>
          <w:bCs/>
          <w:sz w:val="24"/>
          <w:szCs w:val="24"/>
          <w:lang w:val="en-US"/>
        </w:rPr>
        <w:t xml:space="preserve">Smanjivanje emisija </w:t>
      </w:r>
    </w:p>
    <w:p w14:paraId="74ACAC9E"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30" w:name="clan_15"/>
      <w:bookmarkEnd w:id="30"/>
      <w:r w:rsidRPr="00ED04E5">
        <w:rPr>
          <w:rFonts w:ascii="Arial" w:eastAsia="Times New Roman" w:hAnsi="Arial" w:cs="Arial"/>
          <w:b/>
          <w:bCs/>
          <w:sz w:val="24"/>
          <w:szCs w:val="24"/>
          <w:lang w:val="en-US"/>
        </w:rPr>
        <w:t xml:space="preserve">Član 15 </w:t>
      </w:r>
    </w:p>
    <w:p w14:paraId="1F672A5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Nacionalnim programom za postepeno smanjivanje godišnjih maksimalnih nacionalnih emisija zagađujućih materija iz člana 14.</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stav</w:t>
      </w:r>
      <w:proofErr w:type="gramEnd"/>
      <w:r w:rsidRPr="00ED04E5">
        <w:rPr>
          <w:rFonts w:ascii="Arial" w:eastAsia="Times New Roman" w:hAnsi="Arial" w:cs="Arial"/>
          <w:lang w:val="en-US"/>
        </w:rPr>
        <w:t xml:space="preserve">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obezbeđuju se uslovi i utvrđuju rokovi za postizanje privremenih ciljeva smanjenja nacionalnih emisija na osnovu kritičnih opterećenja i kritičnih nivoa, i to: </w:t>
      </w:r>
    </w:p>
    <w:p w14:paraId="53D0896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w:t>
      </w:r>
      <w:r w:rsidRPr="00ED04E5">
        <w:rPr>
          <w:rFonts w:ascii="Arial" w:eastAsia="Times New Roman" w:hAnsi="Arial" w:cs="Arial"/>
          <w:i/>
          <w:iCs/>
          <w:lang w:val="en-US"/>
        </w:rPr>
        <w:t xml:space="preserve">U odnosu </w:t>
      </w:r>
      <w:proofErr w:type="gramStart"/>
      <w:r w:rsidRPr="00ED04E5">
        <w:rPr>
          <w:rFonts w:ascii="Arial" w:eastAsia="Times New Roman" w:hAnsi="Arial" w:cs="Arial"/>
          <w:i/>
          <w:iCs/>
          <w:lang w:val="en-US"/>
        </w:rPr>
        <w:t>na</w:t>
      </w:r>
      <w:proofErr w:type="gramEnd"/>
      <w:r w:rsidRPr="00ED04E5">
        <w:rPr>
          <w:rFonts w:ascii="Arial" w:eastAsia="Times New Roman" w:hAnsi="Arial" w:cs="Arial"/>
          <w:i/>
          <w:iCs/>
          <w:lang w:val="en-US"/>
        </w:rPr>
        <w:t xml:space="preserve"> smanjenje nivoa acidifikacije:</w:t>
      </w:r>
      <w:r w:rsidRPr="00ED04E5">
        <w:rPr>
          <w:rFonts w:ascii="Arial" w:eastAsia="Times New Roman" w:hAnsi="Arial" w:cs="Arial"/>
          <w:lang w:val="en-US"/>
        </w:rPr>
        <w:t xml:space="preserve"> </w:t>
      </w:r>
    </w:p>
    <w:p w14:paraId="0233EB9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 područjima gde su kritična opterećenja prekoračena, nacionalne maksimalne emisije moraju se smanjiti za najmanje 50% u odnosu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nivo u referentnoj 1990. </w:t>
      </w:r>
      <w:proofErr w:type="gramStart"/>
      <w:r w:rsidRPr="00ED04E5">
        <w:rPr>
          <w:rFonts w:ascii="Arial" w:eastAsia="Times New Roman" w:hAnsi="Arial" w:cs="Arial"/>
          <w:lang w:val="en-US"/>
        </w:rPr>
        <w:t>godini</w:t>
      </w:r>
      <w:proofErr w:type="gramEnd"/>
      <w:r w:rsidRPr="00ED04E5">
        <w:rPr>
          <w:rFonts w:ascii="Arial" w:eastAsia="Times New Roman" w:hAnsi="Arial" w:cs="Arial"/>
          <w:lang w:val="en-US"/>
        </w:rPr>
        <w:t xml:space="preserve">, u svakom kvadrantu prostorne mreže; </w:t>
      </w:r>
    </w:p>
    <w:p w14:paraId="1CE0E78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 </w:t>
      </w:r>
      <w:r w:rsidRPr="00ED04E5">
        <w:rPr>
          <w:rFonts w:ascii="Arial" w:eastAsia="Times New Roman" w:hAnsi="Arial" w:cs="Arial"/>
          <w:i/>
          <w:iCs/>
          <w:lang w:val="en-US"/>
        </w:rPr>
        <w:t xml:space="preserve">U odnosu </w:t>
      </w:r>
      <w:proofErr w:type="gramStart"/>
      <w:r w:rsidRPr="00ED04E5">
        <w:rPr>
          <w:rFonts w:ascii="Arial" w:eastAsia="Times New Roman" w:hAnsi="Arial" w:cs="Arial"/>
          <w:i/>
          <w:iCs/>
          <w:lang w:val="en-US"/>
        </w:rPr>
        <w:t>na</w:t>
      </w:r>
      <w:proofErr w:type="gramEnd"/>
      <w:r w:rsidRPr="00ED04E5">
        <w:rPr>
          <w:rFonts w:ascii="Arial" w:eastAsia="Times New Roman" w:hAnsi="Arial" w:cs="Arial"/>
          <w:i/>
          <w:iCs/>
          <w:lang w:val="en-US"/>
        </w:rPr>
        <w:t xml:space="preserve"> izloženost prizemnom ozonu iznad nivoa kritičnog po zdravlje ljudi:</w:t>
      </w:r>
      <w:r w:rsidRPr="00ED04E5">
        <w:rPr>
          <w:rFonts w:ascii="Arial" w:eastAsia="Times New Roman" w:hAnsi="Arial" w:cs="Arial"/>
          <w:lang w:val="en-US"/>
        </w:rPr>
        <w:t xml:space="preserve"> </w:t>
      </w:r>
    </w:p>
    <w:p w14:paraId="7B1EF55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 područjima gde su kritična opterećenja prizemnim ozonom iznad nivoa kritičnog po zdravlje ljudi (AOT60=0), nacionalne emisije moraju se smanjiti za 2/3 u odnosu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nivo u referentnoj 1990. </w:t>
      </w:r>
      <w:proofErr w:type="gramStart"/>
      <w:r w:rsidRPr="00ED04E5">
        <w:rPr>
          <w:rFonts w:ascii="Arial" w:eastAsia="Times New Roman" w:hAnsi="Arial" w:cs="Arial"/>
          <w:lang w:val="en-US"/>
        </w:rPr>
        <w:t>godini</w:t>
      </w:r>
      <w:proofErr w:type="gramEnd"/>
      <w:r w:rsidRPr="00ED04E5">
        <w:rPr>
          <w:rFonts w:ascii="Arial" w:eastAsia="Times New Roman" w:hAnsi="Arial" w:cs="Arial"/>
          <w:lang w:val="en-US"/>
        </w:rPr>
        <w:t>, u svakom kvadrantu prostorne mreže. Dodatno, opterećenje prizemnim ozonom ne može preći apsolutnu granicu od 2</w:t>
      </w:r>
      <w:proofErr w:type="gramStart"/>
      <w:r w:rsidRPr="00ED04E5">
        <w:rPr>
          <w:rFonts w:ascii="Arial" w:eastAsia="Times New Roman" w:hAnsi="Arial" w:cs="Arial"/>
          <w:lang w:val="en-US"/>
        </w:rPr>
        <w:t>,9</w:t>
      </w:r>
      <w:proofErr w:type="gramEnd"/>
      <w:r w:rsidRPr="00ED04E5">
        <w:rPr>
          <w:rFonts w:ascii="Arial" w:eastAsia="Times New Roman" w:hAnsi="Arial" w:cs="Arial"/>
          <w:lang w:val="en-US"/>
        </w:rPr>
        <w:t xml:space="preserve"> ppm·h u svakom kvadrantu prostorne mreže; </w:t>
      </w:r>
    </w:p>
    <w:p w14:paraId="6DB61C0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r w:rsidRPr="00ED04E5">
        <w:rPr>
          <w:rFonts w:ascii="Arial" w:eastAsia="Times New Roman" w:hAnsi="Arial" w:cs="Arial"/>
          <w:i/>
          <w:iCs/>
          <w:lang w:val="en-US"/>
        </w:rPr>
        <w:t xml:space="preserve">U odnosu </w:t>
      </w:r>
      <w:proofErr w:type="gramStart"/>
      <w:r w:rsidRPr="00ED04E5">
        <w:rPr>
          <w:rFonts w:ascii="Arial" w:eastAsia="Times New Roman" w:hAnsi="Arial" w:cs="Arial"/>
          <w:i/>
          <w:iCs/>
          <w:lang w:val="en-US"/>
        </w:rPr>
        <w:t>na</w:t>
      </w:r>
      <w:proofErr w:type="gramEnd"/>
      <w:r w:rsidRPr="00ED04E5">
        <w:rPr>
          <w:rFonts w:ascii="Arial" w:eastAsia="Times New Roman" w:hAnsi="Arial" w:cs="Arial"/>
          <w:i/>
          <w:iCs/>
          <w:lang w:val="en-US"/>
        </w:rPr>
        <w:t xml:space="preserve"> izloženost prizemnom ozonu iznad nivoa kritičnog po vegetaciju:</w:t>
      </w:r>
      <w:r w:rsidRPr="00ED04E5">
        <w:rPr>
          <w:rFonts w:ascii="Arial" w:eastAsia="Times New Roman" w:hAnsi="Arial" w:cs="Arial"/>
          <w:lang w:val="en-US"/>
        </w:rPr>
        <w:t xml:space="preserve"> </w:t>
      </w:r>
    </w:p>
    <w:p w14:paraId="7E5D750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 područjima gde su kritična opterećenja prizemnim ozonom iznad nivoa kritičnog za useve i višegodišnje zasade (AOT40=3 ppm·h), nacionalne emisije moraju se smanjiti za 1/3 u odnosu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nivo u referentnoj 1990. </w:t>
      </w:r>
      <w:proofErr w:type="gramStart"/>
      <w:r w:rsidRPr="00ED04E5">
        <w:rPr>
          <w:rFonts w:ascii="Arial" w:eastAsia="Times New Roman" w:hAnsi="Arial" w:cs="Arial"/>
          <w:lang w:val="en-US"/>
        </w:rPr>
        <w:t>godini</w:t>
      </w:r>
      <w:proofErr w:type="gramEnd"/>
      <w:r w:rsidRPr="00ED04E5">
        <w:rPr>
          <w:rFonts w:ascii="Arial" w:eastAsia="Times New Roman" w:hAnsi="Arial" w:cs="Arial"/>
          <w:lang w:val="en-US"/>
        </w:rPr>
        <w:t xml:space="preserve">, u svakom kvadrantu prostorne mreže. Dodatno, opterećenje prizemnim ozonom ne može preći apsolutnu granicu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10 ppm·h izraženu kao prekoračenje kritičnog nivoa od 3 ppm·h u svakom kvadrantu prostorne mreže. </w:t>
      </w:r>
    </w:p>
    <w:p w14:paraId="625F9AEE"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31" w:name="str_16"/>
      <w:bookmarkEnd w:id="31"/>
      <w:r w:rsidRPr="00ED04E5">
        <w:rPr>
          <w:rFonts w:ascii="Arial" w:eastAsia="Times New Roman" w:hAnsi="Arial" w:cs="Arial"/>
          <w:sz w:val="31"/>
          <w:szCs w:val="31"/>
          <w:lang w:val="en-US"/>
        </w:rPr>
        <w:t xml:space="preserve">V NAČIN DOSTAVLJANJA PODATAKA O EMISIJAMA ZA POTREBE INFORMACIONOG SISTEMA I ROKOVI DOSTAVLJANJA PODATAKA </w:t>
      </w:r>
    </w:p>
    <w:p w14:paraId="08C7936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32" w:name="str_17"/>
      <w:bookmarkEnd w:id="32"/>
      <w:r w:rsidRPr="00ED04E5">
        <w:rPr>
          <w:rFonts w:ascii="Arial" w:eastAsia="Times New Roman" w:hAnsi="Arial" w:cs="Arial"/>
          <w:b/>
          <w:bCs/>
          <w:sz w:val="24"/>
          <w:szCs w:val="24"/>
          <w:lang w:val="en-US"/>
        </w:rPr>
        <w:t xml:space="preserve">Registar </w:t>
      </w:r>
    </w:p>
    <w:p w14:paraId="6B6D8777"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33" w:name="clan_16"/>
      <w:bookmarkEnd w:id="33"/>
      <w:r w:rsidRPr="00ED04E5">
        <w:rPr>
          <w:rFonts w:ascii="Arial" w:eastAsia="Times New Roman" w:hAnsi="Arial" w:cs="Arial"/>
          <w:b/>
          <w:bCs/>
          <w:sz w:val="24"/>
          <w:szCs w:val="24"/>
          <w:lang w:val="en-US"/>
        </w:rPr>
        <w:t xml:space="preserve">Član 16 </w:t>
      </w:r>
    </w:p>
    <w:p w14:paraId="63F2C5E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Registar stacionarnih izvora zagađivanja vodi Agencija za zaštitu životne sredine (u daljem tekstu: Agencija) za potrebe Nacionalnog registra izvora zagađivanja u skladu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propisom kojim je uređena metodologija za izradu Nacionalnog i lokalnog registra izvora zagađivanja, kao i metodologija za vrste, načine i rokove prikupljanja podataka. </w:t>
      </w:r>
    </w:p>
    <w:p w14:paraId="739F41D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Pored osnovnih podataka o stacionarnom izvoru zagađivanja, registar treba da sadrži količine zagađujućih materija koje se ispuštaju iz stacionarnog izvora zagađivanja, kao i druge podatke o emisijama. </w:t>
      </w:r>
    </w:p>
    <w:p w14:paraId="3FAE299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34" w:name="str_18"/>
      <w:bookmarkEnd w:id="34"/>
      <w:r w:rsidRPr="00ED04E5">
        <w:rPr>
          <w:rFonts w:ascii="Arial" w:eastAsia="Times New Roman" w:hAnsi="Arial" w:cs="Arial"/>
          <w:b/>
          <w:bCs/>
          <w:sz w:val="24"/>
          <w:szCs w:val="24"/>
          <w:lang w:val="en-US"/>
        </w:rPr>
        <w:t xml:space="preserve">Izveštaj o godišnjem bilansu emisija </w:t>
      </w:r>
    </w:p>
    <w:p w14:paraId="177ED7E2"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35" w:name="clan_17"/>
      <w:bookmarkEnd w:id="35"/>
      <w:r w:rsidRPr="00ED04E5">
        <w:rPr>
          <w:rFonts w:ascii="Arial" w:eastAsia="Times New Roman" w:hAnsi="Arial" w:cs="Arial"/>
          <w:b/>
          <w:bCs/>
          <w:sz w:val="24"/>
          <w:szCs w:val="24"/>
          <w:lang w:val="en-US"/>
        </w:rPr>
        <w:t xml:space="preserve">Član 17 </w:t>
      </w:r>
    </w:p>
    <w:p w14:paraId="782CB1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Izveštaj o godišnjem bilansu emisija zagađujućih materija u vazduh iz stacionarnog izvora zagađivanja operater dostavlja Agenciji za Nacionalni registar izvora zagađivanja, odnosno organu nadležnom za poslove zaštite životne sredine za lokalni registar izvora zagađivanja, na obrascu datom u Prilogu 3. Izveštaj o godišnjem bilansu emisija, koji je odštampan uz ovu uredbu i čini njen sastavni deo. </w:t>
      </w:r>
    </w:p>
    <w:p w14:paraId="65B19241" w14:textId="77777777" w:rsidR="00ED04E5" w:rsidRPr="00ED04E5" w:rsidRDefault="00ED04E5" w:rsidP="00ED04E5">
      <w:pPr>
        <w:spacing w:before="100" w:beforeAutospacing="1" w:after="100" w:afterAutospacing="1" w:line="240" w:lineRule="auto"/>
        <w:rPr>
          <w:rFonts w:ascii="Arial" w:eastAsia="Times New Roman" w:hAnsi="Arial" w:cs="Arial"/>
          <w:color w:val="FF0000"/>
          <w:lang w:val="en-US"/>
        </w:rPr>
      </w:pPr>
      <w:proofErr w:type="gramStart"/>
      <w:r w:rsidRPr="00ED04E5">
        <w:rPr>
          <w:rFonts w:ascii="Arial" w:eastAsia="Times New Roman" w:hAnsi="Arial" w:cs="Arial"/>
          <w:color w:val="FF0000"/>
          <w:lang w:val="en-US"/>
        </w:rPr>
        <w:t>Izveštaj iz stava 1.</w:t>
      </w:r>
      <w:proofErr w:type="gramEnd"/>
      <w:r w:rsidRPr="00ED04E5">
        <w:rPr>
          <w:rFonts w:ascii="Arial" w:eastAsia="Times New Roman" w:hAnsi="Arial" w:cs="Arial"/>
          <w:color w:val="FF0000"/>
          <w:lang w:val="en-US"/>
        </w:rPr>
        <w:t xml:space="preserve"> </w:t>
      </w:r>
      <w:proofErr w:type="gramStart"/>
      <w:r w:rsidRPr="00ED04E5">
        <w:rPr>
          <w:rFonts w:ascii="Arial" w:eastAsia="Times New Roman" w:hAnsi="Arial" w:cs="Arial"/>
          <w:color w:val="FF0000"/>
          <w:lang w:val="en-US"/>
        </w:rPr>
        <w:t>ovog</w:t>
      </w:r>
      <w:proofErr w:type="gramEnd"/>
      <w:r w:rsidRPr="00ED04E5">
        <w:rPr>
          <w:rFonts w:ascii="Arial" w:eastAsia="Times New Roman" w:hAnsi="Arial" w:cs="Arial"/>
          <w:color w:val="FF0000"/>
          <w:lang w:val="en-US"/>
        </w:rPr>
        <w:t xml:space="preserve"> člana dostavlja se Agenciji kao elektronski dokument, unosom podataka u informacioni sistem Nacionalnog registra izvora zagađivanja, u skladu sa propisima kojima se uređuju elektronski dokument, elektronska identifikacija i usluge od poverenja u elektronskom poslovanju. </w:t>
      </w:r>
    </w:p>
    <w:p w14:paraId="6844AF63" w14:textId="77777777" w:rsidR="00ED04E5" w:rsidRPr="00ED04E5" w:rsidRDefault="00ED04E5" w:rsidP="00ED04E5">
      <w:pPr>
        <w:spacing w:before="100" w:beforeAutospacing="1" w:after="100" w:afterAutospacing="1" w:line="240" w:lineRule="auto"/>
        <w:rPr>
          <w:rFonts w:ascii="Arial" w:eastAsia="Times New Roman" w:hAnsi="Arial" w:cs="Arial"/>
          <w:color w:val="FF0000"/>
          <w:lang w:val="en-US"/>
        </w:rPr>
      </w:pPr>
      <w:r w:rsidRPr="00ED04E5">
        <w:rPr>
          <w:rFonts w:ascii="Arial" w:eastAsia="Times New Roman" w:hAnsi="Arial" w:cs="Arial"/>
          <w:color w:val="FF0000"/>
          <w:lang w:val="en-US"/>
        </w:rPr>
        <w:t xml:space="preserve">Pravno lice ili preduzetnik koji, u godini za koju se podaci dostavljaju, u svojim postrojenjima nije imao aktivnosti u toku kojih dolazi do emisija zagađujućih materija u vazduh, dužan je da dostavi Agenciji izjavu o neaktivnosti koja se odnosi na izveštajnu godinu. Izjava, potpisana kvalifikovanim elektronskim potpisom zakonskog zastupnika </w:t>
      </w:r>
      <w:proofErr w:type="gramStart"/>
      <w:r w:rsidRPr="00ED04E5">
        <w:rPr>
          <w:rFonts w:ascii="Arial" w:eastAsia="Times New Roman" w:hAnsi="Arial" w:cs="Arial"/>
          <w:color w:val="FF0000"/>
          <w:lang w:val="en-US"/>
        </w:rPr>
        <w:t>ili</w:t>
      </w:r>
      <w:proofErr w:type="gramEnd"/>
      <w:r w:rsidRPr="00ED04E5">
        <w:rPr>
          <w:rFonts w:ascii="Arial" w:eastAsia="Times New Roman" w:hAnsi="Arial" w:cs="Arial"/>
          <w:color w:val="FF0000"/>
          <w:lang w:val="en-US"/>
        </w:rPr>
        <w:t xml:space="preserve"> lica ovlašćenog od strane zakonskog zastupnika, dostavlja se u elektronskom obliku (pdf format dokumenta) na odgovarajuću adresu elektronske pošte objavljenu na internet stranici Agencije. </w:t>
      </w:r>
    </w:p>
    <w:p w14:paraId="2E0958C2" w14:textId="77777777" w:rsidR="00ED04E5" w:rsidRPr="00ED04E5" w:rsidRDefault="00ED04E5" w:rsidP="00ED04E5">
      <w:pPr>
        <w:spacing w:before="100" w:beforeAutospacing="1" w:after="100" w:afterAutospacing="1" w:line="240" w:lineRule="auto"/>
        <w:rPr>
          <w:rFonts w:ascii="Arial" w:eastAsia="Times New Roman" w:hAnsi="Arial" w:cs="Arial"/>
          <w:color w:val="FF0000"/>
          <w:lang w:val="en-US"/>
        </w:rPr>
      </w:pPr>
      <w:proofErr w:type="gramStart"/>
      <w:r w:rsidRPr="00ED04E5">
        <w:rPr>
          <w:rFonts w:ascii="Arial" w:eastAsia="Times New Roman" w:hAnsi="Arial" w:cs="Arial"/>
          <w:color w:val="FF0000"/>
          <w:lang w:val="en-US"/>
        </w:rPr>
        <w:t>Podaci iz st. 2.</w:t>
      </w:r>
      <w:proofErr w:type="gramEnd"/>
      <w:r w:rsidRPr="00ED04E5">
        <w:rPr>
          <w:rFonts w:ascii="Arial" w:eastAsia="Times New Roman" w:hAnsi="Arial" w:cs="Arial"/>
          <w:color w:val="FF0000"/>
          <w:lang w:val="en-US"/>
        </w:rPr>
        <w:t xml:space="preserve"> </w:t>
      </w:r>
      <w:proofErr w:type="gramStart"/>
      <w:r w:rsidRPr="00ED04E5">
        <w:rPr>
          <w:rFonts w:ascii="Arial" w:eastAsia="Times New Roman" w:hAnsi="Arial" w:cs="Arial"/>
          <w:color w:val="FF0000"/>
          <w:lang w:val="en-US"/>
        </w:rPr>
        <w:t>i</w:t>
      </w:r>
      <w:proofErr w:type="gramEnd"/>
      <w:r w:rsidRPr="00ED04E5">
        <w:rPr>
          <w:rFonts w:ascii="Arial" w:eastAsia="Times New Roman" w:hAnsi="Arial" w:cs="Arial"/>
          <w:color w:val="FF0000"/>
          <w:lang w:val="en-US"/>
        </w:rPr>
        <w:t xml:space="preserve"> 3. </w:t>
      </w:r>
      <w:proofErr w:type="gramStart"/>
      <w:r w:rsidRPr="00ED04E5">
        <w:rPr>
          <w:rFonts w:ascii="Arial" w:eastAsia="Times New Roman" w:hAnsi="Arial" w:cs="Arial"/>
          <w:color w:val="FF0000"/>
          <w:lang w:val="en-US"/>
        </w:rPr>
        <w:t>ovog</w:t>
      </w:r>
      <w:proofErr w:type="gramEnd"/>
      <w:r w:rsidRPr="00ED04E5">
        <w:rPr>
          <w:rFonts w:ascii="Arial" w:eastAsia="Times New Roman" w:hAnsi="Arial" w:cs="Arial"/>
          <w:color w:val="FF0000"/>
          <w:lang w:val="en-US"/>
        </w:rPr>
        <w:t xml:space="preserve"> člana dostavljaju se u skladu sa propisom kojim je uređena metodologija za izradu nacionalnog i lokalnog registra izvora zagađivanja, kao i metodologija za vrste, načine i rokove prikupljanja podataka.</w:t>
      </w:r>
    </w:p>
    <w:p w14:paraId="379EE49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 obrazac izveštaja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unose se rezultati kontinualnog merenja emisije sprovedenih u skladu sa Zakonom o zaštiti vazduha. </w:t>
      </w:r>
    </w:p>
    <w:p w14:paraId="65B548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 obrazac izveštaja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unose se podaci koji su dobijeni na osnovu procene samo u slučaju kada ne postoje rezultati kontinualnog ili periodičnog merenja emisije sprovedenih na osnovu Zakona o zaštiti vazduha. </w:t>
      </w:r>
    </w:p>
    <w:p w14:paraId="76AE450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Ukoliko ne postoje rezultati kontinualnog merenja emisije, u obrazac izveštaja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unose se podaci dobijeni proračunom iz rezultata svih periodičnih merenja emisije zagađujućih materija izvršenih u kalendarskoj godini u skladu sa Zakonom o zaštiti vazduha. </w:t>
      </w:r>
    </w:p>
    <w:p w14:paraId="169B39F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Godišnje količine obračunavaju se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osnovu procene samo u slučaju kada ne postoje rezultati kontinualnog ili periodičnog merenja emisije sprovedenih na osnovu propisa kojim se uređuje zaštita vazduha i propisa kojim se uređuje merenje emisija zagađujućih materija u vazduh iz stacionarnih izvora zagađivanja. </w:t>
      </w:r>
    </w:p>
    <w:p w14:paraId="5C0CA94D"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36" w:name="str_19"/>
      <w:bookmarkEnd w:id="36"/>
      <w:r w:rsidRPr="00ED04E5">
        <w:rPr>
          <w:rFonts w:ascii="Arial" w:eastAsia="Times New Roman" w:hAnsi="Arial" w:cs="Arial"/>
          <w:sz w:val="31"/>
          <w:szCs w:val="31"/>
          <w:lang w:val="en-US"/>
        </w:rPr>
        <w:t xml:space="preserve">VI PRELAZNE I ZAVRŠNE ODREDBE </w:t>
      </w:r>
    </w:p>
    <w:p w14:paraId="6CC7DB9E"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37" w:name="clan_18"/>
      <w:bookmarkEnd w:id="37"/>
      <w:r w:rsidRPr="00ED04E5">
        <w:rPr>
          <w:rFonts w:ascii="Arial" w:eastAsia="Times New Roman" w:hAnsi="Arial" w:cs="Arial"/>
          <w:b/>
          <w:bCs/>
          <w:sz w:val="24"/>
          <w:szCs w:val="24"/>
          <w:lang w:val="en-US"/>
        </w:rPr>
        <w:lastRenderedPageBreak/>
        <w:t xml:space="preserve">Član 18 </w:t>
      </w:r>
    </w:p>
    <w:p w14:paraId="4A4124C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nove stacionarne izvore zagađivanja primenjuju se granične vrednosti emisija zagađujućih materija koje su Prilogom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propisane</w:t>
      </w:r>
      <w:proofErr w:type="gramEnd"/>
      <w:r w:rsidRPr="00ED04E5">
        <w:rPr>
          <w:rFonts w:ascii="Arial" w:eastAsia="Times New Roman" w:hAnsi="Arial" w:cs="Arial"/>
          <w:lang w:val="en-US"/>
        </w:rPr>
        <w:t xml:space="preserve"> za nove stacionarne izvore zagađivanja i opšte granične vrednosti emisija koje su propisane Prilogom 2, počev od dana stupanja na snagu ove uredbe. </w:t>
      </w:r>
    </w:p>
    <w:p w14:paraId="402C9AD1"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38" w:name="clan_19"/>
      <w:bookmarkEnd w:id="38"/>
      <w:r w:rsidRPr="00ED04E5">
        <w:rPr>
          <w:rFonts w:ascii="Arial" w:eastAsia="Times New Roman" w:hAnsi="Arial" w:cs="Arial"/>
          <w:b/>
          <w:bCs/>
          <w:sz w:val="24"/>
          <w:szCs w:val="24"/>
          <w:lang w:val="en-US"/>
        </w:rPr>
        <w:t xml:space="preserve">Član 19 </w:t>
      </w:r>
    </w:p>
    <w:p w14:paraId="0A3C2A6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postojeće stacionarne izvore zagađivanja primenjuju se granične vrednosti emisija zagađujućih materija koje su Prilogom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propisane</w:t>
      </w:r>
      <w:proofErr w:type="gramEnd"/>
      <w:r w:rsidRPr="00ED04E5">
        <w:rPr>
          <w:rFonts w:ascii="Arial" w:eastAsia="Times New Roman" w:hAnsi="Arial" w:cs="Arial"/>
          <w:lang w:val="en-US"/>
        </w:rPr>
        <w:t xml:space="preserve"> za postojeće stacionarne izvore zagađivanja i opšte granične vrednosti emisija iz Priloga 2, počev od dana stupanja na snagu ove uredbe. </w:t>
      </w:r>
    </w:p>
    <w:p w14:paraId="4134840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Emisije iz postojećih stacionarnih izvora zagađivanja iz Priloga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moraju biti usklađene sa graničnim vrednostima emisija koje su Prilogom 1. </w:t>
      </w:r>
      <w:proofErr w:type="gramStart"/>
      <w:r w:rsidRPr="00ED04E5">
        <w:rPr>
          <w:rFonts w:ascii="Arial" w:eastAsia="Times New Roman" w:hAnsi="Arial" w:cs="Arial"/>
          <w:lang w:val="en-US"/>
        </w:rPr>
        <w:t>propisane</w:t>
      </w:r>
      <w:proofErr w:type="gramEnd"/>
      <w:r w:rsidRPr="00ED04E5">
        <w:rPr>
          <w:rFonts w:ascii="Arial" w:eastAsia="Times New Roman" w:hAnsi="Arial" w:cs="Arial"/>
          <w:lang w:val="en-US"/>
        </w:rPr>
        <w:t xml:space="preserve"> za nove stacionarne izvore zagađivanja u roku od pet godina od dana stupanja na snagu ove uredbe. </w:t>
      </w:r>
    </w:p>
    <w:p w14:paraId="16B9874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Za postojeće stacionarne izvore zagađivanja koji podležu izdavanju integrisane dozvole važe rokovi usklađivanja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do izdavanja integrisane dozvole. </w:t>
      </w:r>
    </w:p>
    <w:p w14:paraId="6687E2B2" w14:textId="77777777" w:rsidR="00ED04E5" w:rsidRPr="00ED04E5" w:rsidRDefault="00ED04E5" w:rsidP="00ED04E5">
      <w:pPr>
        <w:spacing w:before="240" w:after="120" w:line="240" w:lineRule="auto"/>
        <w:jc w:val="center"/>
        <w:rPr>
          <w:rFonts w:ascii="Arial" w:eastAsia="Times New Roman" w:hAnsi="Arial" w:cs="Arial"/>
          <w:b/>
          <w:bCs/>
          <w:sz w:val="24"/>
          <w:szCs w:val="24"/>
          <w:lang w:val="en-US"/>
        </w:rPr>
      </w:pPr>
      <w:bookmarkStart w:id="39" w:name="clan_20"/>
      <w:bookmarkEnd w:id="39"/>
      <w:r w:rsidRPr="00ED04E5">
        <w:rPr>
          <w:rFonts w:ascii="Arial" w:eastAsia="Times New Roman" w:hAnsi="Arial" w:cs="Arial"/>
          <w:b/>
          <w:bCs/>
          <w:sz w:val="24"/>
          <w:szCs w:val="24"/>
          <w:lang w:val="en-US"/>
        </w:rPr>
        <w:t xml:space="preserve">Član 20 </w:t>
      </w:r>
    </w:p>
    <w:p w14:paraId="0610A51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Ova uredba stupa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snagu osmog dana od dana objavljivanja u "Službenom glasniku Republike Srbije". </w:t>
      </w:r>
    </w:p>
    <w:p w14:paraId="47999EA5"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6B680A7D" w14:textId="77777777" w:rsidR="00ED04E5" w:rsidRPr="00ED04E5" w:rsidRDefault="00ED04E5" w:rsidP="00ED04E5">
      <w:pPr>
        <w:spacing w:after="0" w:line="240" w:lineRule="auto"/>
        <w:jc w:val="center"/>
        <w:rPr>
          <w:rFonts w:ascii="Arial" w:eastAsia="Times New Roman" w:hAnsi="Arial" w:cs="Arial"/>
          <w:b/>
          <w:bCs/>
          <w:sz w:val="31"/>
          <w:szCs w:val="31"/>
          <w:lang w:val="en-US"/>
        </w:rPr>
      </w:pPr>
      <w:bookmarkStart w:id="40" w:name="str_20"/>
      <w:bookmarkEnd w:id="40"/>
      <w:proofErr w:type="gramStart"/>
      <w:r w:rsidRPr="00ED04E5">
        <w:rPr>
          <w:rFonts w:ascii="Arial" w:eastAsia="Times New Roman" w:hAnsi="Arial" w:cs="Arial"/>
          <w:b/>
          <w:bCs/>
          <w:sz w:val="31"/>
          <w:szCs w:val="31"/>
          <w:lang w:val="en-US"/>
        </w:rPr>
        <w:t>Prilog 1.</w:t>
      </w:r>
      <w:proofErr w:type="gramEnd"/>
      <w:r w:rsidRPr="00ED04E5">
        <w:rPr>
          <w:rFonts w:ascii="Arial" w:eastAsia="Times New Roman" w:hAnsi="Arial" w:cs="Arial"/>
          <w:b/>
          <w:bCs/>
          <w:sz w:val="31"/>
          <w:szCs w:val="31"/>
          <w:lang w:val="en-US"/>
        </w:rPr>
        <w:t xml:space="preserve"> </w:t>
      </w:r>
    </w:p>
    <w:p w14:paraId="1167427E" w14:textId="77777777" w:rsidR="00ED04E5" w:rsidRPr="00ED04E5" w:rsidRDefault="00ED04E5" w:rsidP="00ED04E5">
      <w:pPr>
        <w:spacing w:after="0" w:line="240" w:lineRule="auto"/>
        <w:jc w:val="center"/>
        <w:rPr>
          <w:rFonts w:ascii="Arial" w:eastAsia="Times New Roman" w:hAnsi="Arial" w:cs="Arial"/>
          <w:b/>
          <w:bCs/>
          <w:sz w:val="31"/>
          <w:szCs w:val="31"/>
          <w:lang w:val="en-US"/>
        </w:rPr>
      </w:pPr>
      <w:r w:rsidRPr="00ED04E5">
        <w:rPr>
          <w:rFonts w:ascii="Arial" w:eastAsia="Times New Roman" w:hAnsi="Arial" w:cs="Arial"/>
          <w:b/>
          <w:bCs/>
          <w:sz w:val="31"/>
          <w:szCs w:val="31"/>
          <w:lang w:val="en-US"/>
        </w:rPr>
        <w:t xml:space="preserve">GRANIČNE VREDNOSTI EMISIJA ZA ODREĐENE VRSTE POSTROJENJA </w:t>
      </w:r>
    </w:p>
    <w:p w14:paraId="416E9099"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49AE1998"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41" w:name="str_21"/>
      <w:bookmarkEnd w:id="41"/>
      <w:r w:rsidRPr="00ED04E5">
        <w:rPr>
          <w:rFonts w:ascii="Arial" w:eastAsia="Times New Roman" w:hAnsi="Arial" w:cs="Arial"/>
          <w:sz w:val="31"/>
          <w:szCs w:val="31"/>
          <w:lang w:val="en-US"/>
        </w:rPr>
        <w:t xml:space="preserve">Deo I </w:t>
      </w:r>
    </w:p>
    <w:p w14:paraId="3718B828"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PROIZVODNJA I PRERADA UGLJA </w:t>
      </w:r>
    </w:p>
    <w:p w14:paraId="4A5DAB8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42" w:name="str_22"/>
      <w:bookmarkEnd w:id="42"/>
      <w:r w:rsidRPr="00ED04E5">
        <w:rPr>
          <w:rFonts w:ascii="Arial" w:eastAsia="Times New Roman" w:hAnsi="Arial" w:cs="Arial"/>
          <w:b/>
          <w:bCs/>
          <w:sz w:val="24"/>
          <w:szCs w:val="24"/>
          <w:lang w:val="en-US"/>
        </w:rPr>
        <w:t xml:space="preserve">1. Postrojenja za briketiranje mrkog i kamenog uglja </w:t>
      </w:r>
    </w:p>
    <w:p w14:paraId="0689269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briketiranje kamenog uglja i lignita data je u sledećoj tabeli: </w:t>
      </w:r>
    </w:p>
    <w:p w14:paraId="569A479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691"/>
        <w:gridCol w:w="5570"/>
        <w:gridCol w:w="1855"/>
      </w:tblGrid>
      <w:tr w:rsidR="00ED04E5" w:rsidRPr="00ED04E5" w14:paraId="2362674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888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D64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9043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0469296"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21C1D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6899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briketiranje kamenog uglja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6A9EF1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75 </w:t>
            </w:r>
          </w:p>
        </w:tc>
      </w:tr>
      <w:tr w:rsidR="00ED04E5" w:rsidRPr="00ED04E5" w14:paraId="2EF358A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724BA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CDF4C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briketiranje mrkog uglja posle uređaja za vlaženje ili mokro prečišćavanje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335FE9"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069964A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9C8B1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916A7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postojeća postrojenja za briketiranje mrkog uglja (otprašivači)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AF3BE4" w14:textId="77777777" w:rsidR="00ED04E5" w:rsidRPr="00ED04E5" w:rsidRDefault="00ED04E5" w:rsidP="00ED04E5">
            <w:pPr>
              <w:spacing w:after="0" w:line="240" w:lineRule="auto"/>
              <w:rPr>
                <w:rFonts w:ascii="Arial" w:eastAsia="Times New Roman" w:hAnsi="Arial" w:cs="Arial"/>
                <w:lang w:val="en-US"/>
              </w:rPr>
            </w:pPr>
          </w:p>
        </w:tc>
      </w:tr>
    </w:tbl>
    <w:p w14:paraId="45B852A8"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43" w:name="str_23"/>
      <w:bookmarkEnd w:id="43"/>
      <w:r w:rsidRPr="00ED04E5">
        <w:rPr>
          <w:rFonts w:ascii="Arial" w:eastAsia="Times New Roman" w:hAnsi="Arial" w:cs="Arial"/>
          <w:b/>
          <w:bCs/>
          <w:sz w:val="24"/>
          <w:szCs w:val="24"/>
          <w:lang w:val="en-US"/>
        </w:rPr>
        <w:lastRenderedPageBreak/>
        <w:t xml:space="preserve">2. Postrojenja za suvu destilaciju kamenog uglja (koksare) </w:t>
      </w:r>
    </w:p>
    <w:p w14:paraId="4B47E3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suvu destilaciju kamenog uglja (koksare) u otpadnom gasu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zapreminskim udelom kiseonika od 5% data je u sledećoj tabeli: </w:t>
      </w:r>
    </w:p>
    <w:p w14:paraId="1FDC6D6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498"/>
        <w:gridCol w:w="3618"/>
      </w:tblGrid>
      <w:tr w:rsidR="00ED04E5" w:rsidRPr="00ED04E5" w14:paraId="326B250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D488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3590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B9A981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956D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4436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40DA9A9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983E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C4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336303A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89F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jedinjenja sumpora izražena kao 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5FC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r>
    </w:tbl>
    <w:p w14:paraId="78909082"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5D04BFD0"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44" w:name="str_24"/>
      <w:bookmarkEnd w:id="44"/>
      <w:r w:rsidRPr="00ED04E5">
        <w:rPr>
          <w:rFonts w:ascii="Arial" w:eastAsia="Times New Roman" w:hAnsi="Arial" w:cs="Arial"/>
          <w:sz w:val="31"/>
          <w:szCs w:val="31"/>
          <w:lang w:val="en-US"/>
        </w:rPr>
        <w:t xml:space="preserve">Deo II </w:t>
      </w:r>
    </w:p>
    <w:p w14:paraId="1A3F80AE"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PROIZVODNJA I PRERADA METALA </w:t>
      </w:r>
    </w:p>
    <w:p w14:paraId="11385F31" w14:textId="77777777" w:rsidR="00ED04E5" w:rsidRPr="00ED04E5" w:rsidRDefault="00ED04E5" w:rsidP="00ED04E5">
      <w:pPr>
        <w:spacing w:before="240" w:after="240" w:line="240" w:lineRule="auto"/>
        <w:jc w:val="center"/>
        <w:rPr>
          <w:rFonts w:ascii="Arial" w:eastAsia="Times New Roman" w:hAnsi="Arial" w:cs="Arial"/>
          <w:b/>
          <w:bCs/>
          <w:i/>
          <w:iCs/>
          <w:sz w:val="24"/>
          <w:szCs w:val="24"/>
          <w:lang w:val="en-US"/>
        </w:rPr>
      </w:pPr>
      <w:bookmarkStart w:id="45" w:name="str_25"/>
      <w:bookmarkEnd w:id="45"/>
      <w:r w:rsidRPr="00ED04E5">
        <w:rPr>
          <w:rFonts w:ascii="Arial" w:eastAsia="Times New Roman" w:hAnsi="Arial" w:cs="Arial"/>
          <w:b/>
          <w:bCs/>
          <w:i/>
          <w:iCs/>
          <w:sz w:val="24"/>
          <w:szCs w:val="24"/>
          <w:lang w:val="en-US"/>
        </w:rPr>
        <w:t xml:space="preserve">CRNA METALURGIJA </w:t>
      </w:r>
    </w:p>
    <w:p w14:paraId="3AA89552"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46" w:name="str_26"/>
      <w:bookmarkEnd w:id="46"/>
      <w:r w:rsidRPr="00ED04E5">
        <w:rPr>
          <w:rFonts w:ascii="Arial" w:eastAsia="Times New Roman" w:hAnsi="Arial" w:cs="Arial"/>
          <w:b/>
          <w:bCs/>
          <w:sz w:val="24"/>
          <w:szCs w:val="24"/>
          <w:lang w:val="en-US"/>
        </w:rPr>
        <w:t xml:space="preserve">1. Postrojenja za prženje, topljenje i sinterovanje gvozdene rude (aglomeracija) </w:t>
      </w:r>
    </w:p>
    <w:p w14:paraId="70753F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prženje, topljenje i sinterovanje gvozdene rude data je u sledećoj tabeli: </w:t>
      </w:r>
    </w:p>
    <w:p w14:paraId="5D0A8F5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24"/>
        <w:gridCol w:w="2193"/>
        <w:gridCol w:w="2099"/>
      </w:tblGrid>
      <w:tr w:rsidR="00ED04E5" w:rsidRPr="00ED04E5" w14:paraId="0DB63BA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9EE1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0FC3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8CB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66B1EC4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AEC2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E26B6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traka za sinterovanje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E78E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085211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1FA8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B57A6A"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261F2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846CF9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40D2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8A2CD"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DA56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400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8A47EB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6C4D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olovo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A8F6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2B27D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5D2143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EB00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D43CE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308E5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75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D7F6B1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F90E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6A37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AEDB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0,1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4C3D104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prženje, topljenje i sinterovanje gvozdene rude data je u sledećoj tabeli: </w:t>
      </w:r>
    </w:p>
    <w:p w14:paraId="5DA5437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109"/>
        <w:gridCol w:w="3162"/>
        <w:gridCol w:w="2845"/>
      </w:tblGrid>
      <w:tr w:rsidR="00ED04E5" w:rsidRPr="00ED04E5" w14:paraId="3BE99F4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ADCE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8DF6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7F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377FD56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0784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6418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traka za sinterovanje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A3A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3365A9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B541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olovo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46F278"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D0AA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B899C0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D0E2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568E1"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567B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0,5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3932536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Opšte granične vrednosti emisija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postojeća postrojenja. </w:t>
      </w:r>
    </w:p>
    <w:p w14:paraId="5AB6D1D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47" w:name="str_27"/>
      <w:bookmarkEnd w:id="47"/>
      <w:r w:rsidRPr="00ED04E5">
        <w:rPr>
          <w:rFonts w:ascii="Arial" w:eastAsia="Times New Roman" w:hAnsi="Arial" w:cs="Arial"/>
          <w:b/>
          <w:bCs/>
          <w:sz w:val="24"/>
          <w:szCs w:val="24"/>
          <w:lang w:val="en-US"/>
        </w:rPr>
        <w:lastRenderedPageBreak/>
        <w:t xml:space="preserve">2. Postrojenja za peletiranje </w:t>
      </w:r>
    </w:p>
    <w:p w14:paraId="329BFD4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peletiranje data je u sledećoj tabeli: </w:t>
      </w:r>
    </w:p>
    <w:p w14:paraId="254FF85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301"/>
        <w:gridCol w:w="2287"/>
        <w:gridCol w:w="3528"/>
      </w:tblGrid>
      <w:tr w:rsidR="00ED04E5" w:rsidRPr="00ED04E5" w14:paraId="28ACE7C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6E4E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7DD0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6A2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725CA9E7"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453AB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9CAB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mlevenje, sušenje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1247E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86C781C"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EEE5F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F9606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peletiranje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F3BB7D"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105C9D0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8B1D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ukupne 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CA0D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310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 g/Mg proizvedenih peleta </w:t>
            </w:r>
          </w:p>
        </w:tc>
      </w:tr>
    </w:tbl>
    <w:p w14:paraId="4C01774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48" w:name="str_28"/>
      <w:bookmarkEnd w:id="48"/>
      <w:r w:rsidRPr="00ED04E5">
        <w:rPr>
          <w:rFonts w:ascii="Arial" w:eastAsia="Times New Roman" w:hAnsi="Arial" w:cs="Arial"/>
          <w:b/>
          <w:bCs/>
          <w:sz w:val="24"/>
          <w:szCs w:val="24"/>
          <w:lang w:val="en-US"/>
        </w:rPr>
        <w:t xml:space="preserve">3. Livnice sivog livenog gvožđa (sivog liva), legiranog livenog gvožđa i čelika </w:t>
      </w:r>
    </w:p>
    <w:p w14:paraId="6F4AA9A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nove livnice sivog livenog gvožđa (sivog liva), legiranog livenog gvožđa i čelika data je u sledećoj tabeli: </w:t>
      </w:r>
    </w:p>
    <w:p w14:paraId="1E5C307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490"/>
        <w:gridCol w:w="3952"/>
        <w:gridCol w:w="1174"/>
        <w:gridCol w:w="1500"/>
      </w:tblGrid>
      <w:tr w:rsidR="00ED04E5" w:rsidRPr="00ED04E5" w14:paraId="2A97385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CC86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122E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60CE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9F13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05BC2A44"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5899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DEDF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sa odsisavanjem gasa pri vrhu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E47FD"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3C7E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A65968E"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AE240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A8282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sa odsisavanjem gasa pri dnu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87E2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ACD49E"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04661F5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4D814F"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665E4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indukcione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AEA6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3F8F38"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09F5CDDD"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CD8886"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FB6BC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električne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3594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64253F"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4ECE978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E740F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B35D7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konvertori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5074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C5FED9"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2E98FB9D"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9922C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D8710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druge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5FF7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D6B98C"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43BA414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F9820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FD8DF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pripremu sirovina, obradu, hlađenje i prerada sirovina (drobilice, mlinovi, sita, transportna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C5DF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EE157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B2FD11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684DB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79388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priprema i regeneracija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B240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212FB4"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30BFE843"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759B9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DE520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nodulizaciju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DF1E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34C03F"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0D4D2C92"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3E25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A218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52F2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8FCA3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0,1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E707FE1"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B3A44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B2C77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električne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BABA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14E3B5"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6EF122A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E6AE8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C18DE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indukcione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E17E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990212"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56190D0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CAA69A"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661E4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rotacione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3D2A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4E9C5"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6BA32643"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156CB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F91BB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konvertori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86CB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601F71"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3DD0F79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FCE0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neorganske materije 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0B05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A284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7BB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0,05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6B3100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812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w:t>
            </w:r>
            <w:r w:rsidRPr="00ED04E5">
              <w:rPr>
                <w:rFonts w:ascii="Arial" w:eastAsia="Times New Roman" w:hAnsi="Arial" w:cs="Arial"/>
                <w:lang w:val="en-US"/>
              </w:rPr>
              <w:lastRenderedPageBreak/>
              <w:t xml:space="preserve">neorganske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8025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EB18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D4D8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0,5 </w:t>
            </w:r>
            <w:r w:rsidRPr="00ED04E5">
              <w:rPr>
                <w:rFonts w:ascii="Arial" w:eastAsia="Times New Roman" w:hAnsi="Arial" w:cs="Arial"/>
                <w:lang w:val="en-US"/>
              </w:rPr>
              <w:lastRenderedPageBreak/>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B1E279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A9F0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za praškaste neorganske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2C7A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10BE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39C4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0CC157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13B0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kancerogene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1277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0B5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0676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A9397F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F51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 i njegova jedinjenja izražena kao fluorovodonik-HF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64AF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687C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2961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84A06DF"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39A26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7B11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električne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0B1B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F945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B6F70F9"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F6873A"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AEC3B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na topli vazduh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62E7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0C0C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9F8FA17"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4DD787"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520C1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rotacione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5C09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A479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B802CEF"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F9F31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D13B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na topli vazduh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95F4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981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70EA099"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8A09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45C3E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na hladan vazduh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9693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5EC7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400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1CEF32C"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33ECF7"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16A25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rotacione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E989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04FB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130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00B8F97"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53DB1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07ED3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regeneracija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4799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8DC6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96DE0F8"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90749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8B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na topli vazduh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3259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542B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4E9105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5C463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FD6CD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na hladan vazduh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53FE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286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70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B39EFC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243B68"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07FD4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bez upotrebe koksa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BF68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DE80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400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F52978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B0DD2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218A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električne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955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575B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792511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8C9F1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BF147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rotacione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1B38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25EF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24773A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3EE3DD"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B8415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regeneracija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F9F5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FC8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 mg/normalni </w:t>
            </w:r>
            <w:r w:rsidRPr="00ED04E5">
              <w:rPr>
                <w:rFonts w:ascii="Arial" w:eastAsia="Times New Roman" w:hAnsi="Arial" w:cs="Arial"/>
                <w:lang w:val="en-US"/>
              </w:rPr>
              <w:lastRenderedPageBreak/>
              <w:t>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415A07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BDDC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amini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8D40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kod pripreme i oblikovanja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B8A4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4AF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C251F6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AF03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E642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kod pripreme i oblikovanja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4A4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7556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5733507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postojeće livnice sivog livenog gvožđa (sivog liva), legiranog livenog gvožđa i čelika data je u sledećoj tabeli: </w:t>
      </w:r>
    </w:p>
    <w:p w14:paraId="66A3DEF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117"/>
        <w:gridCol w:w="4340"/>
        <w:gridCol w:w="1659"/>
      </w:tblGrid>
      <w:tr w:rsidR="00ED04E5" w:rsidRPr="00ED04E5" w14:paraId="7B32C23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CB65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C0BE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2B1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72DD6485"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51EEF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8F65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sa odsisavanjem gasa pri vrhu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FFA9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D79CB74"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6314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7D97D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sa odsisavanjem gasa pri dnu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5B55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55A1129"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7EF19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07F10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indukcione peći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B6369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4F319C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51099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E8D7F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električne peći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B11158"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08722CF0"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3206E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4054C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konvertori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01A70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41CEFB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32A1C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75C1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druge peći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9A0775"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0A8B675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26168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3A1B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finalizaciju proizvoda (drobilice, mlinovi, sita, transportna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CA4C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DF5196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8B7F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neorganske materije 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6F6E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BE9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0,2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342495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BBB1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43551"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E62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15DEBA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45EC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4DFC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95C7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55B05D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6EB2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karcinogene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8A79D"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312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E99719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CC65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 i njegova jedinjenja izražena kao fluorovodonik 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2471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DC91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AE5918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7AB0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A4C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kupolne peći na topli vazduh sa rekuperatorom na drva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DBE2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641968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C9EF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B490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DE0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F480CC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87C4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A0D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DCF5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202999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F15E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8BA3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D257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0,5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48CA6C5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49" w:name="str_29"/>
      <w:bookmarkEnd w:id="49"/>
      <w:r w:rsidRPr="00ED04E5">
        <w:rPr>
          <w:rFonts w:ascii="Arial" w:eastAsia="Times New Roman" w:hAnsi="Arial" w:cs="Arial"/>
          <w:b/>
          <w:bCs/>
          <w:sz w:val="24"/>
          <w:szCs w:val="24"/>
          <w:lang w:val="en-US"/>
        </w:rPr>
        <w:t xml:space="preserve">4. Postrojenja za proizvodnju sirovog gvožđa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čelika </w:t>
      </w:r>
    </w:p>
    <w:p w14:paraId="18AB8B4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proizvodnju sirovog gvožđa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čelika sa zapreminskim udelom kiseonika od 3% u otpadnom gasu u kauperu (gasnom konvertoru), odnosno iz visokih peći data je u sledećoj tabeli: </w:t>
      </w:r>
    </w:p>
    <w:p w14:paraId="080A8F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370A74C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2A00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2BC9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6CAF41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DDFE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3D8A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bl>
    <w:p w14:paraId="030372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proizvodnju sirovog gvožđa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čelika u konvertorima, odnosno iz visokih peći, data je u sledećoj tabeli: </w:t>
      </w:r>
    </w:p>
    <w:p w14:paraId="3640BF7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03249F2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DB66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CA3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D0542C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B3A2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26B2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bl>
    <w:p w14:paraId="5DDFD27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0" w:name="str_30"/>
      <w:bookmarkEnd w:id="50"/>
      <w:r w:rsidRPr="00ED04E5">
        <w:rPr>
          <w:rFonts w:ascii="Arial" w:eastAsia="Times New Roman" w:hAnsi="Arial" w:cs="Arial"/>
          <w:b/>
          <w:bCs/>
          <w:sz w:val="24"/>
          <w:szCs w:val="24"/>
          <w:lang w:val="en-US"/>
        </w:rPr>
        <w:t xml:space="preserve">5. Postrojenja za proizvodnju sirovog gvožđa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čelika kontinualnim livenjem </w:t>
      </w:r>
    </w:p>
    <w:p w14:paraId="6E9AEB7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proizvodnju sirovog gvožđa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čelika kontinualnim livenjem data je u sledećoj tabeli: </w:t>
      </w:r>
    </w:p>
    <w:p w14:paraId="4847F6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27"/>
        <w:gridCol w:w="3513"/>
        <w:gridCol w:w="1676"/>
      </w:tblGrid>
      <w:tr w:rsidR="00ED04E5" w:rsidRPr="00ED04E5" w14:paraId="18988D3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582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788C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6DCF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12A6D5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E063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05A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proizvodnja čelika u novim elektrolučnim pećima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710A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AF0D53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2DCA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 i njegova jedinjenja izražena kao fluorovodonik 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6B09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elektrolučno topljenje pod šljakom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1F2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55997B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0B9D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6F1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nove elektrolučne 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37CD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0,2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491DAC6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proizvodnju sirovog gvožđa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čelika kontinualnim livenjem data je u sledećoj tabeli: </w:t>
      </w:r>
    </w:p>
    <w:p w14:paraId="126CE23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1075190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EFAD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935E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92B772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D4FD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DF8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bl>
    <w:p w14:paraId="63877453"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1" w:name="str_31"/>
      <w:bookmarkEnd w:id="51"/>
      <w:r w:rsidRPr="00ED04E5">
        <w:rPr>
          <w:rFonts w:ascii="Arial" w:eastAsia="Times New Roman" w:hAnsi="Arial" w:cs="Arial"/>
          <w:b/>
          <w:bCs/>
          <w:sz w:val="24"/>
          <w:szCs w:val="24"/>
          <w:lang w:val="en-US"/>
        </w:rPr>
        <w:t xml:space="preserve">6. Postrojenja za valjanje čelika, peći za zagrevanje i termičku obradu </w:t>
      </w:r>
    </w:p>
    <w:p w14:paraId="5E868DD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Granična vrednost emisije za nova i postojeća postrojenja za valjanje čelika, peći za zagrevanje i termičku obradu data je u sledećoj tabeli.</w:t>
      </w:r>
      <w:proofErr w:type="gramEnd"/>
      <w:r w:rsidRPr="00ED04E5">
        <w:rPr>
          <w:rFonts w:ascii="Arial" w:eastAsia="Times New Roman" w:hAnsi="Arial" w:cs="Arial"/>
          <w:lang w:val="en-US"/>
        </w:rPr>
        <w:t xml:space="preserve"> </w:t>
      </w:r>
    </w:p>
    <w:p w14:paraId="6AFC23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83"/>
        <w:gridCol w:w="3933"/>
      </w:tblGrid>
      <w:tr w:rsidR="00ED04E5" w:rsidRPr="00ED04E5" w14:paraId="722098A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D3A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6F7E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E33382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C382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3C82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4E0056B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FEB0F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7205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bl>
    <w:p w14:paraId="7E0B6B71" w14:textId="77777777" w:rsidR="00ED04E5" w:rsidRPr="00ED04E5" w:rsidRDefault="00ED04E5" w:rsidP="00ED04E5">
      <w:pPr>
        <w:spacing w:before="240" w:after="240" w:line="240" w:lineRule="auto"/>
        <w:jc w:val="center"/>
        <w:rPr>
          <w:rFonts w:ascii="Arial" w:eastAsia="Times New Roman" w:hAnsi="Arial" w:cs="Arial"/>
          <w:b/>
          <w:bCs/>
          <w:i/>
          <w:iCs/>
          <w:sz w:val="24"/>
          <w:szCs w:val="24"/>
          <w:lang w:val="en-US"/>
        </w:rPr>
      </w:pPr>
      <w:bookmarkStart w:id="52" w:name="str_32"/>
      <w:bookmarkEnd w:id="52"/>
      <w:r w:rsidRPr="00ED04E5">
        <w:rPr>
          <w:rFonts w:ascii="Arial" w:eastAsia="Times New Roman" w:hAnsi="Arial" w:cs="Arial"/>
          <w:b/>
          <w:bCs/>
          <w:i/>
          <w:iCs/>
          <w:sz w:val="24"/>
          <w:szCs w:val="24"/>
          <w:lang w:val="en-US"/>
        </w:rPr>
        <w:t xml:space="preserve">OBOJENA METALURGIJA </w:t>
      </w:r>
    </w:p>
    <w:p w14:paraId="1725BA66"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3" w:name="str_33"/>
      <w:bookmarkEnd w:id="53"/>
      <w:r w:rsidRPr="00ED04E5">
        <w:rPr>
          <w:rFonts w:ascii="Arial" w:eastAsia="Times New Roman" w:hAnsi="Arial" w:cs="Arial"/>
          <w:b/>
          <w:bCs/>
          <w:sz w:val="24"/>
          <w:szCs w:val="24"/>
          <w:lang w:val="en-US"/>
        </w:rPr>
        <w:lastRenderedPageBreak/>
        <w:t xml:space="preserve">1. Postrojenja za dobijanje olova i legura iz sekundarnih sirovina </w:t>
      </w:r>
    </w:p>
    <w:p w14:paraId="1D6CA7B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dobijanje olova i legura iz sekundarnih sirovina data je u sledećoj tabeli: </w:t>
      </w:r>
    </w:p>
    <w:p w14:paraId="6C6A9D9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474"/>
        <w:gridCol w:w="2421"/>
        <w:gridCol w:w="2221"/>
      </w:tblGrid>
      <w:tr w:rsidR="00ED04E5" w:rsidRPr="00ED04E5" w14:paraId="3076035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DD8E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887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AEF9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5A29CCF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BF7A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7A41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F06E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2E759E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957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2A56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0674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1A96EE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19C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038C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E095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9775C4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F812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arsen, izražen kao As, osim arsina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9D58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2BCF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0,15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DE6DDD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B7A1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69E1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BAFD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0,4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5268B3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98D8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dioksid izražen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7104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8D31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450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CB718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6CA5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trioksid izražen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D490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7F1E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60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4E5C7F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5B0A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6205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3ECF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0,4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2E36517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dobijanje olova i legura iz sekundarnih sirovina data je u sledećoj tabeli: </w:t>
      </w:r>
    </w:p>
    <w:p w14:paraId="74DEFA6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474"/>
        <w:gridCol w:w="2421"/>
        <w:gridCol w:w="2221"/>
      </w:tblGrid>
      <w:tr w:rsidR="00ED04E5" w:rsidRPr="00ED04E5" w14:paraId="58E20ED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8E43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6C3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EA80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0C0A2D3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0C55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090D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2A03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ED1F4C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53D9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7D26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03EB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04DBB0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74B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97BD1"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FF1D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C63D5C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D6B3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arsen, izražen kao As, osim arsina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7DFB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D961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0,15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6C8E5B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E3DC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5553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1CE0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0,4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BA0E0F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15FF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A7ED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FB86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800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466853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23B8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2191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A1F1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0,4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7C10CDF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4" w:name="str_34"/>
      <w:bookmarkEnd w:id="54"/>
      <w:r w:rsidRPr="00ED04E5">
        <w:rPr>
          <w:rFonts w:ascii="Arial" w:eastAsia="Times New Roman" w:hAnsi="Arial" w:cs="Arial"/>
          <w:b/>
          <w:bCs/>
          <w:sz w:val="24"/>
          <w:szCs w:val="24"/>
          <w:lang w:val="en-US"/>
        </w:rPr>
        <w:t xml:space="preserve">2. Postrojenja za dobijanje ferolegura </w:t>
      </w:r>
    </w:p>
    <w:p w14:paraId="2BB97D4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dobijanje ferolegura u elektrotermičkim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metalotermičkim procesima data je u sledećoj tabeli: </w:t>
      </w:r>
    </w:p>
    <w:p w14:paraId="0607E7D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04CE501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5A47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2DA5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CBE80D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31C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09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43609CB4"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5" w:name="str_35"/>
      <w:bookmarkEnd w:id="55"/>
      <w:r w:rsidRPr="00ED04E5">
        <w:rPr>
          <w:rFonts w:ascii="Arial" w:eastAsia="Times New Roman" w:hAnsi="Arial" w:cs="Arial"/>
          <w:b/>
          <w:bCs/>
          <w:sz w:val="24"/>
          <w:szCs w:val="24"/>
          <w:lang w:val="en-US"/>
        </w:rPr>
        <w:t xml:space="preserve">3. Postrojenja za dobijanje aluminijuma elektrolitičkim procesima </w:t>
      </w:r>
    </w:p>
    <w:p w14:paraId="6C6889D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dobijanje aluminijuma elektrolitičkim procesima u ćelijama za elektrolizu data je u sledećoj tabeli: </w:t>
      </w:r>
    </w:p>
    <w:p w14:paraId="017DF9B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16.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13"/>
        <w:gridCol w:w="2154"/>
        <w:gridCol w:w="2149"/>
      </w:tblGrid>
      <w:tr w:rsidR="00ED04E5" w:rsidRPr="00ED04E5" w14:paraId="1713FB8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2BDA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34C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Emisioni faktor (kg/t 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C6C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884C48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6443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3AC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7BF5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675191C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51B6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fluora izražena kao 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A2C5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4F11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 </w:t>
            </w:r>
          </w:p>
        </w:tc>
      </w:tr>
      <w:tr w:rsidR="00ED04E5" w:rsidRPr="00ED04E5" w14:paraId="31A0A04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2C03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58D1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CC1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130 </w:t>
            </w:r>
          </w:p>
        </w:tc>
      </w:tr>
      <w:tr w:rsidR="00ED04E5" w:rsidRPr="00ED04E5" w14:paraId="6C7A312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15D3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110B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C314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 </w:t>
            </w:r>
          </w:p>
        </w:tc>
      </w:tr>
    </w:tbl>
    <w:p w14:paraId="26BB8067"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6" w:name="str_36"/>
      <w:bookmarkEnd w:id="56"/>
      <w:r w:rsidRPr="00ED04E5">
        <w:rPr>
          <w:rFonts w:ascii="Arial" w:eastAsia="Times New Roman" w:hAnsi="Arial" w:cs="Arial"/>
          <w:b/>
          <w:bCs/>
          <w:sz w:val="24"/>
          <w:szCs w:val="24"/>
          <w:lang w:val="en-US"/>
        </w:rPr>
        <w:t xml:space="preserve">4. Postrojenja za proizvodnju anoda koje se koriste za proizvodnju aluminijuma u ćelijama za elektrolizu </w:t>
      </w:r>
    </w:p>
    <w:p w14:paraId="0239B8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data je u sledećoj tabeli: </w:t>
      </w:r>
    </w:p>
    <w:p w14:paraId="7B7816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634"/>
        <w:gridCol w:w="3744"/>
        <w:gridCol w:w="1738"/>
      </w:tblGrid>
      <w:tr w:rsidR="00ED04E5" w:rsidRPr="00ED04E5" w14:paraId="00DFC1F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11F8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384B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63D7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6F9A55D4"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31FDC4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212D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skladištenje i transport sirovine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AA9EC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B74194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DB8F2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109B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sejanje, mlevenje, mešanje i oblikovanje anodne mase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36A566"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42764239"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FB008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5104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3215AC"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629220E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75D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fluora izražena kao F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214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21CA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8BDA732"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0485B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ugljenik izražen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ADB3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skladištenje katranske smole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0841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0587B3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C417E8"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D60AF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mešanje i oblikovanje anodne mase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6F0D27"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448A10F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7AE176"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2863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8A8E84"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2F0D9F2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A3B6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5F6E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DA19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5A40B2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FB87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3AB0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42B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A3C537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BCB6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7F7A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4A07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5DD7B8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9CC9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PAH III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AEC6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C686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µg/normalni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181105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9A50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PAH II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D622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oblikovanje i mešanje anodne mase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B2CC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100 µg/normalni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9781F1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C381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PAH I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182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oblikovanje i mešanje anodne mase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9C3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 µg/normalni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604CEB6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Oznake PAH III (1), PAH II (2) i PAH I (3) imaju sledeće značenje: </w:t>
      </w:r>
    </w:p>
    <w:p w14:paraId="01EF9D8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(1) PAH III je grupa policikličnih aromatičnih ugljovodonika: piren, benzo (a) piren, dibenzo (a, h) antracen, benzo (a) antracen, benzo (b) fluoranten, benzo (k) fluoranten, krizen, indeno (1</w:t>
      </w:r>
      <w:proofErr w:type="gramStart"/>
      <w:r w:rsidRPr="00ED04E5">
        <w:rPr>
          <w:rFonts w:ascii="Arial" w:eastAsia="Times New Roman" w:hAnsi="Arial" w:cs="Arial"/>
          <w:lang w:val="en-US"/>
        </w:rPr>
        <w:t>,2,3</w:t>
      </w:r>
      <w:proofErr w:type="gramEnd"/>
      <w:r w:rsidRPr="00ED04E5">
        <w:rPr>
          <w:rFonts w:ascii="Arial" w:eastAsia="Times New Roman" w:hAnsi="Arial" w:cs="Arial"/>
          <w:lang w:val="en-US"/>
        </w:rPr>
        <w:t xml:space="preserve">-cd) piren, benzo (ghi) perilen, naftalen, acenaftilen, acenaften, fluoren, fenantren, antracen, fluoranten; </w:t>
      </w:r>
    </w:p>
    <w:p w14:paraId="607BB02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(2) PAH II je grupa policikličnih aromatičnih ugljovodonika </w:t>
      </w:r>
      <w:proofErr w:type="gramStart"/>
      <w:r w:rsidRPr="00ED04E5">
        <w:rPr>
          <w:rFonts w:ascii="Arial" w:eastAsia="Times New Roman" w:hAnsi="Arial" w:cs="Arial"/>
          <w:lang w:val="en-US"/>
        </w:rPr>
        <w:t>benzo(</w:t>
      </w:r>
      <w:proofErr w:type="gramEnd"/>
      <w:r w:rsidRPr="00ED04E5">
        <w:rPr>
          <w:rFonts w:ascii="Arial" w:eastAsia="Times New Roman" w:hAnsi="Arial" w:cs="Arial"/>
          <w:lang w:val="en-US"/>
        </w:rPr>
        <w:t xml:space="preserve">a)piren, dibenzo (a, h) antracen, dibenzo (a) antracen, benzo (b) fluoranten, benzo (j) fluoranten, benzo (k) fluoranten, krizen, indeno (1,2,3-cd) piren, benzo (b) nafto (2,1-d) tiofen; </w:t>
      </w:r>
    </w:p>
    <w:p w14:paraId="04213C5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PAH I je grupa policikličnih aromatičnih ugljovodonika: benzo (a) piren, dibenzo (a, h) antracen. </w:t>
      </w:r>
    </w:p>
    <w:p w14:paraId="0A145EE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data je u sledećoj tabeli: </w:t>
      </w:r>
    </w:p>
    <w:p w14:paraId="4A8965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634"/>
        <w:gridCol w:w="3744"/>
        <w:gridCol w:w="1738"/>
      </w:tblGrid>
      <w:tr w:rsidR="00ED04E5" w:rsidRPr="00ED04E5" w14:paraId="0F6B252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F8CEE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6EED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6071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4FCE0C46"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7BE45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39B6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skladištenje i transport sirovine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9E527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D95D89D"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9B4F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614C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sejanje, mlevenje, mešanje i oblikovanje anodne mase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CAC289"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6B66B64C"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A3C68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039AB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53DD89"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45DA6D8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C602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fluora izražena kao F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2347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3100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9D2E80B"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A99CF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ugljenik izražen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80C1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skladištenje katranske smole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F4D66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F1FF4C6"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1CBCC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1C18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mešanje i oblikovanje anodne mase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EB3A14"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40ED631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FE0BC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176FF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2F556F"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587BBA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EFB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B623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39D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832B5D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0B28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C8D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F24C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63D96E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7DBB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5D68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4A07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673B96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2FE4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PAH III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2967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pečenje anode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3C39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µg/normalni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F24F5B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C38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PAH II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A944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oblikovanje i mešanje anodne mase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87C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100 µg/normalni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3D42BB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F3055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PAH I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F83E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oblikovanje i mešanje anodne mase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3E8B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 µg/normalni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3D9F01B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Oznake PAH III (1), PAH II (2) i PAH I (3) imaju sledeće značenje: </w:t>
      </w:r>
    </w:p>
    <w:p w14:paraId="1812E1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(1) PAH III je grupa policikličnih aromatičnih ugljovodonika: piren, benzo (a) piren, dibenzo (a, h) antracen, benzo (a) antracen, benzo (b) fluoranten, benzo (k) fluoranten, krizen, indeno (1</w:t>
      </w:r>
      <w:proofErr w:type="gramStart"/>
      <w:r w:rsidRPr="00ED04E5">
        <w:rPr>
          <w:rFonts w:ascii="Arial" w:eastAsia="Times New Roman" w:hAnsi="Arial" w:cs="Arial"/>
          <w:lang w:val="en-US"/>
        </w:rPr>
        <w:t>,2,3</w:t>
      </w:r>
      <w:proofErr w:type="gramEnd"/>
      <w:r w:rsidRPr="00ED04E5">
        <w:rPr>
          <w:rFonts w:ascii="Arial" w:eastAsia="Times New Roman" w:hAnsi="Arial" w:cs="Arial"/>
          <w:lang w:val="en-US"/>
        </w:rPr>
        <w:t xml:space="preserve">-cd) piren, benzo (ghi) perilen, naftalen, acenaftilen, acenaften, fluoren, fenantren, antracen, fluoranten; </w:t>
      </w:r>
    </w:p>
    <w:p w14:paraId="27634D3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(2) PAH II je grupa policikličnih aromatičnih ugljovodonika benzo (a) piren, dibenzo (a, h) antracen, dibenzo (a) antracen, benzo (b) fluoranten, benzo (j) fluoranten, benzo (k) fluoranten, krizen, indeno (1</w:t>
      </w:r>
      <w:proofErr w:type="gramStart"/>
      <w:r w:rsidRPr="00ED04E5">
        <w:rPr>
          <w:rFonts w:ascii="Arial" w:eastAsia="Times New Roman" w:hAnsi="Arial" w:cs="Arial"/>
          <w:lang w:val="en-US"/>
        </w:rPr>
        <w:t>,2,3</w:t>
      </w:r>
      <w:proofErr w:type="gramEnd"/>
      <w:r w:rsidRPr="00ED04E5">
        <w:rPr>
          <w:rFonts w:ascii="Arial" w:eastAsia="Times New Roman" w:hAnsi="Arial" w:cs="Arial"/>
          <w:lang w:val="en-US"/>
        </w:rPr>
        <w:t xml:space="preserve">-cd) piren, benzo (b) nafto (2,1-d) tiofen; </w:t>
      </w:r>
    </w:p>
    <w:p w14:paraId="279607E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PAH I je grupa policikličnih aromatičnih ugljovodonika: benzo (a) piren, dibenzo (a, h) antracen. </w:t>
      </w:r>
    </w:p>
    <w:p w14:paraId="41BA095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7" w:name="str_37"/>
      <w:bookmarkEnd w:id="57"/>
      <w:r w:rsidRPr="00ED04E5">
        <w:rPr>
          <w:rFonts w:ascii="Arial" w:eastAsia="Times New Roman" w:hAnsi="Arial" w:cs="Arial"/>
          <w:b/>
          <w:bCs/>
          <w:sz w:val="24"/>
          <w:szCs w:val="24"/>
          <w:lang w:val="en-US"/>
        </w:rPr>
        <w:t xml:space="preserve">5. Postrojenja za proizvodnju aluminijuma iz sekundarnih sirovina </w:t>
      </w:r>
    </w:p>
    <w:p w14:paraId="190592C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Granična vrednost emisije za nova postrojenja za proizvodnju aluminijuma iz sekundarnih sirovina data je u sledećoj tabeli: </w:t>
      </w:r>
    </w:p>
    <w:p w14:paraId="05DC57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19.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465"/>
        <w:gridCol w:w="4824"/>
        <w:gridCol w:w="1827"/>
      </w:tblGrid>
      <w:tr w:rsidR="00ED04E5" w:rsidRPr="00ED04E5" w14:paraId="0F29DAA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86B3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6A5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9FA7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75C96DD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B6207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77ED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proizvodnju aluminijuma iz sekundarnih sirovina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9FE9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8D87E0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8339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0EB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rotacione peći u kojima gorionici rade na čisti kiseonik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1C75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F96B54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90D8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87BC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proizvodnju aluminijuma iz sekundarnih sirovina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0B68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0,1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03B6328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proizvodnju aluminijuma iz sekundarnih sirovina data je u sledećoj tabeli: </w:t>
      </w:r>
    </w:p>
    <w:p w14:paraId="7FBD19B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422"/>
        <w:gridCol w:w="4694"/>
      </w:tblGrid>
      <w:tr w:rsidR="00ED04E5" w:rsidRPr="00ED04E5" w14:paraId="3670612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075E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89CB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0DD2E7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4D1FF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0230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0,5 </w:t>
            </w:r>
          </w:p>
        </w:tc>
      </w:tr>
    </w:tbl>
    <w:p w14:paraId="004B8FF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 procesu je zabranjena upotreba heksahloretana.</w:t>
      </w:r>
      <w:proofErr w:type="gramEnd"/>
      <w:r w:rsidRPr="00ED04E5">
        <w:rPr>
          <w:rFonts w:ascii="Arial" w:eastAsia="Times New Roman" w:hAnsi="Arial" w:cs="Arial"/>
          <w:lang w:val="en-US"/>
        </w:rPr>
        <w:t xml:space="preserve"> </w:t>
      </w:r>
    </w:p>
    <w:p w14:paraId="6DDF2503"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8" w:name="str_38"/>
      <w:bookmarkEnd w:id="58"/>
      <w:r w:rsidRPr="00ED04E5">
        <w:rPr>
          <w:rFonts w:ascii="Arial" w:eastAsia="Times New Roman" w:hAnsi="Arial" w:cs="Arial"/>
          <w:b/>
          <w:bCs/>
          <w:sz w:val="24"/>
          <w:szCs w:val="24"/>
          <w:lang w:val="en-US"/>
        </w:rPr>
        <w:t xml:space="preserve">6. Postrojenja za livenje aluminijuma i magnezijuma </w:t>
      </w:r>
    </w:p>
    <w:p w14:paraId="249BD0F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nove livnice aluminijuma i magnezijuma data je u sledećoj tabeli: </w:t>
      </w:r>
    </w:p>
    <w:p w14:paraId="08AC52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121"/>
        <w:gridCol w:w="2803"/>
        <w:gridCol w:w="1613"/>
        <w:gridCol w:w="1579"/>
      </w:tblGrid>
      <w:tr w:rsidR="00ED04E5" w:rsidRPr="00ED04E5" w14:paraId="51AF0CA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EF3A0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149A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346D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252C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2423964"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385A43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965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trajni kalupi za livenje i preradu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781A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492D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06912226"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A091C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04B6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9F70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61D5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78DFDAA9"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D7C9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8ED3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šahtna peć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2258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6D39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 </w:t>
            </w:r>
          </w:p>
        </w:tc>
      </w:tr>
      <w:tr w:rsidR="00ED04E5" w:rsidRPr="00ED04E5" w14:paraId="62847BA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D475F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BD4B6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sa otvorenim ložištem ili plamenom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3B39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DB92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6CFDA4C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87E2BA"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11AA1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livenje u trajne kalupe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85C1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125A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20D275F4"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9A8042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(CO)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3D7C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šahtna peć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9F36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C089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 </w:t>
            </w:r>
          </w:p>
        </w:tc>
      </w:tr>
      <w:tr w:rsidR="00ED04E5" w:rsidRPr="00ED04E5" w14:paraId="364136C0"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03D71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5FC28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sa otvorenim ložištem ili plamenom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6BD3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4B5D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271F8051"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DE335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dioksid izražen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3CD3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šahtna peć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5B87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35BA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13A6B918"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8A5FD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8ABE3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sa otvorenim ložištem ili plamenom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F8C4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68E1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 </w:t>
            </w:r>
          </w:p>
        </w:tc>
      </w:tr>
      <w:tr w:rsidR="00ED04E5" w:rsidRPr="00ED04E5" w14:paraId="57F30EDB"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1776E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A5E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šahtna peć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A3C3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3C5A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120 </w:t>
            </w:r>
          </w:p>
        </w:tc>
      </w:tr>
      <w:tr w:rsidR="00ED04E5" w:rsidRPr="00ED04E5" w14:paraId="636359E1"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8DCA5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97485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sa otvorenim ložištem ili plamenom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EECF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4FA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5F06E29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C027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amini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6DD5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priprema i oblikovanje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5BA8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2A7A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262EF5A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postojeće livnice aluminijuma i magnezijuma data je u sledećoj tabeli: </w:t>
      </w:r>
    </w:p>
    <w:p w14:paraId="7291B4E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48"/>
        <w:gridCol w:w="3933"/>
        <w:gridCol w:w="1488"/>
        <w:gridCol w:w="1547"/>
      </w:tblGrid>
      <w:tr w:rsidR="00ED04E5" w:rsidRPr="00ED04E5" w14:paraId="7946461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590C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F14C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C056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74F3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56F6650"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FCF10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6497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uređaji za topljenje i livenje sa filter otprašivačima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4A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EE18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43524918"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B4FC94"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4A9AC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uređaji za topljenje i livenje bez filter uređaja za finalizaciju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1669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8961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55386D5E"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CAF0A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dioksid izražen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F868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šahtna peć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8713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8FBF6D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5C3F35B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C886E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EBA73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sa otvorenim ložištem ili plamenom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A4FB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518A9C"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5F5CB681"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FBE24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3A35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šahtna peć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193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B6A17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61E961D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D26B2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64728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sa otvorenim ložištem ili plamenom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B99D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98A472"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13F3A3E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B1FF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amini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61CA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priprema i oblikovanje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6D9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067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04E3E4B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nove livnice legura data je u sledećoj tabeli: </w:t>
      </w:r>
    </w:p>
    <w:p w14:paraId="35C9BD0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696"/>
        <w:gridCol w:w="3280"/>
        <w:gridCol w:w="1496"/>
        <w:gridCol w:w="1644"/>
      </w:tblGrid>
      <w:tr w:rsidR="00ED04E5" w:rsidRPr="00ED04E5" w14:paraId="3133286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5CE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EC76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3C2C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3633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5D7C0FD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1B9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7AAD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pećima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2EFB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272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93E1DD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7DF3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hlor (u slučaju rasplinjavanja sa hlorom)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A7A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pećima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EA2E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BA38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1FFE6F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B446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 i njegova jedinjenja izražena kao 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BFCF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pećima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41F3D"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F580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B83D89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C924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5AED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pećima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1BCF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D69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2E1D8D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7DC4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C8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pećima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D72E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ED79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0,1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74ED8D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482B7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81DA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w:t>
            </w:r>
            <w:r w:rsidRPr="00ED04E5">
              <w:rPr>
                <w:rFonts w:ascii="Arial" w:eastAsia="Times New Roman" w:hAnsi="Arial" w:cs="Arial"/>
                <w:lang w:val="en-US"/>
              </w:rPr>
              <w:lastRenderedPageBreak/>
              <w:t xml:space="preserve">predtretman i pećima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6EDD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ECD8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mg/normalni </w:t>
            </w:r>
            <w:r w:rsidRPr="00ED04E5">
              <w:rPr>
                <w:rFonts w:ascii="Arial" w:eastAsia="Times New Roman" w:hAnsi="Arial" w:cs="Arial"/>
                <w:lang w:val="en-US"/>
              </w:rPr>
              <w:lastRenderedPageBreak/>
              <w:t>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159B0A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221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amini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55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priprema i oblikovanje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B110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8D6E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38DA51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postojeće livnice legura data je u sledećoj tabeli: </w:t>
      </w:r>
    </w:p>
    <w:p w14:paraId="2A6458E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518"/>
        <w:gridCol w:w="3606"/>
        <w:gridCol w:w="1397"/>
        <w:gridCol w:w="1595"/>
      </w:tblGrid>
      <w:tr w:rsidR="00ED04E5" w:rsidRPr="00ED04E5" w14:paraId="1D49FDF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2A4E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DF53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5D02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FE5A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77E36BEC"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A03BA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D507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uređaji za topljenje i livenje sa filter otprašivačima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55E3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C548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1DE46C6"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B0355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FC42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uređaji za topljenje i livenje bez filter uređaja za finalizaciju proizvoda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F8E1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B1B9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7ACB57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DE8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hlor (u slučaju rasplinjavanja sa hlorom)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8B1E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pećima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D842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447A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ACE96C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994A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 i njegova jedinjenja izražena kao 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9AEE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6B54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5E9F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B24675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A500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C847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3A3D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1A00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FE1FB5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C21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AC3F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CD0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5E65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0,5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BDFA65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4BF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5C59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toplotni predtretman i peći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92D2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63D6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23B83C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E0BD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amini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9DB4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priprema i oblikovanje jezgra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D086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855A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003BFA9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Granične vrednosti emisije za organske materije izražene kao ukupni ugljenik iz Priloga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w:t>
      </w:r>
    </w:p>
    <w:p w14:paraId="1808047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59" w:name="str_39"/>
      <w:bookmarkEnd w:id="59"/>
      <w:r w:rsidRPr="00ED04E5">
        <w:rPr>
          <w:rFonts w:ascii="Arial" w:eastAsia="Times New Roman" w:hAnsi="Arial" w:cs="Arial"/>
          <w:b/>
          <w:bCs/>
          <w:sz w:val="24"/>
          <w:szCs w:val="24"/>
          <w:lang w:val="en-US"/>
        </w:rPr>
        <w:t xml:space="preserve">7. Postrojenja za valjanje obojenih metala, peći za zagrevanje i termičku obradu </w:t>
      </w:r>
    </w:p>
    <w:p w14:paraId="069EF0E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valjanje obojenih metala, peći za zagrevanje i termičku obradu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zapreminskim udelom kiseonika od 5% u otpadnom gasu data je u sledećoj tabeli: </w:t>
      </w:r>
    </w:p>
    <w:p w14:paraId="1A8D1A0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37"/>
        <w:gridCol w:w="3979"/>
      </w:tblGrid>
      <w:tr w:rsidR="00ED04E5" w:rsidRPr="00ED04E5" w14:paraId="1FA8C39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2B71F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AEF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05199C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63C9E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655A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bl>
    <w:p w14:paraId="558434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Granična vrednost emisije za postojeća postrojenja za valjanje obojenih metala, peći za zagrevanje i termičku obradu data je u sledećoj tabeli: </w:t>
      </w:r>
    </w:p>
    <w:p w14:paraId="4BE5366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37"/>
        <w:gridCol w:w="3979"/>
      </w:tblGrid>
      <w:tr w:rsidR="00ED04E5" w:rsidRPr="00ED04E5" w14:paraId="643C415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4CA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171E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C44F1E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3F2A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021F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0BE8845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1029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CFBE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bl>
    <w:p w14:paraId="722ACD82"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0" w:name="str_40"/>
      <w:bookmarkEnd w:id="60"/>
      <w:r w:rsidRPr="00ED04E5">
        <w:rPr>
          <w:rFonts w:ascii="Arial" w:eastAsia="Times New Roman" w:hAnsi="Arial" w:cs="Arial"/>
          <w:b/>
          <w:bCs/>
          <w:sz w:val="24"/>
          <w:szCs w:val="24"/>
          <w:lang w:val="en-US"/>
        </w:rPr>
        <w:t xml:space="preserve">8. Postrojenja za topljenje, livenje i rafinisanje obojenih metala i njihovih legura, izuzev aluminijuma i magnezijuma </w:t>
      </w:r>
    </w:p>
    <w:p w14:paraId="6F1AD96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topljenje, livenje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rafinisanje obojenih metala i njihovih legura, izuzev aluminijuma i magnezijuma data je u sledećoj tabeli: </w:t>
      </w:r>
    </w:p>
    <w:p w14:paraId="7412407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55"/>
        <w:gridCol w:w="4088"/>
        <w:gridCol w:w="1317"/>
        <w:gridCol w:w="1556"/>
      </w:tblGrid>
      <w:tr w:rsidR="00ED04E5" w:rsidRPr="00ED04E5" w14:paraId="09F1668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01A8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68C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054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7F65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0F976E4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63E0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754B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A8C3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2AE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295391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6F0BF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AB89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8DCC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F9F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6FA1D9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D4EC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amini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3ED2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DC83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7822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1779B75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D0B0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C229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topljenje, livenje ili rafinaciju obojenih metala osim aluminijuma i magnezijuma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7028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8D1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3E5D4B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AAA5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neorganske praškaste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4C3F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rafinaciju olova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F7D3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3FC6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269D2D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DD1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C4DF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topljenje, livenje ili rafinaciju obojenih metala osim aluminijuma i magnezijuma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6A98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1B85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0,4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50C9ADB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Za ostale neorganske praškaste materije primenjuju se granične vrednosti emisije iz Priloga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641AF14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 procesu je zabranjena upotreba heksahloretana.</w:t>
      </w:r>
      <w:proofErr w:type="gramEnd"/>
      <w:r w:rsidRPr="00ED04E5">
        <w:rPr>
          <w:rFonts w:ascii="Arial" w:eastAsia="Times New Roman" w:hAnsi="Arial" w:cs="Arial"/>
          <w:lang w:val="en-US"/>
        </w:rPr>
        <w:t xml:space="preserve"> </w:t>
      </w:r>
    </w:p>
    <w:p w14:paraId="78A6B416"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1" w:name="str_41"/>
      <w:bookmarkEnd w:id="61"/>
      <w:r w:rsidRPr="00ED04E5">
        <w:rPr>
          <w:rFonts w:ascii="Arial" w:eastAsia="Times New Roman" w:hAnsi="Arial" w:cs="Arial"/>
          <w:b/>
          <w:bCs/>
          <w:sz w:val="24"/>
          <w:szCs w:val="24"/>
          <w:lang w:val="en-US"/>
        </w:rPr>
        <w:t xml:space="preserve">9. Postrojenje za topljenje aluminijuma </w:t>
      </w:r>
    </w:p>
    <w:p w14:paraId="2E57AF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topljenje aluminijuma data je u sledećoj tabeli: </w:t>
      </w:r>
    </w:p>
    <w:p w14:paraId="7503C06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37"/>
        <w:gridCol w:w="3979"/>
      </w:tblGrid>
      <w:tr w:rsidR="00ED04E5" w:rsidRPr="00ED04E5" w14:paraId="75DDF7F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A067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5E5C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D9BAA9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F6AD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1BFE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1A589F0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BC9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6918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60 </w:t>
            </w:r>
          </w:p>
        </w:tc>
      </w:tr>
    </w:tbl>
    <w:p w14:paraId="54D902D1"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2" w:name="str_42"/>
      <w:bookmarkEnd w:id="62"/>
      <w:r w:rsidRPr="00ED04E5">
        <w:rPr>
          <w:rFonts w:ascii="Arial" w:eastAsia="Times New Roman" w:hAnsi="Arial" w:cs="Arial"/>
          <w:b/>
          <w:bCs/>
          <w:sz w:val="24"/>
          <w:szCs w:val="24"/>
          <w:lang w:val="en-US"/>
        </w:rPr>
        <w:t xml:space="preserve">10. Postrojenja za proizvodnju obojenih metala iz ruda, koncentrata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sekundarnih sirovina u metalurškim, hemijskim ili elektrolitičkim postupcima, izuzev aluminijuma i legura gvožđa, kao i olova i njegovih legura iz sekundarnih sirovina </w:t>
      </w:r>
    </w:p>
    <w:p w14:paraId="244DE5C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proizvodnju obojenih metala izuzev aluminijuma i legura gvožđa za zadati zapreminski udeo kiseonika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3% data je u sledećoj tabeli: </w:t>
      </w:r>
    </w:p>
    <w:p w14:paraId="5B7461E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29.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410"/>
        <w:gridCol w:w="3713"/>
        <w:gridCol w:w="1382"/>
        <w:gridCol w:w="1611"/>
      </w:tblGrid>
      <w:tr w:rsidR="00ED04E5" w:rsidRPr="00ED04E5" w14:paraId="10F4984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BA7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D86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EBFB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D9B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7DCB14D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81EC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5F4E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dobijanje obojenih metala izuzev aluminijuma i legura gvožđa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0BCC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D72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72AB852"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EB154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C5D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dobijanje obojenih metala izuzev aluminijuma i legura gvožđa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3127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8E0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89F5A1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EDDF6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9F71E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topljenje olova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20A8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9D1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56157D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07D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praškaste neorganske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FDAA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dobijanje obojenih metala izuzev aluminijuma i legura gvožđa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328E1"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42A2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2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31FA9E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44FE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arsen, osim arsina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A984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dobijanje obojenih metala izuzev aluminijuma i legura gvožđa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1A91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0155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0,15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603F7C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61A6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085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anodna peć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6873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DF24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0,4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2FA76E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44E4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dioksid izražen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2F64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dobijanje obojenih metala izuzev aluminijuma i legura gvožđa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130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7198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350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9F153B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F69B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trioksid izražen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1C8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dobijanje obojenih metala izuzev aluminijuma i legura gvožđa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B289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199A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60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86B62E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68E5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EA1A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dobijanje obojenih metala izuzev aluminijuma i legura gvožđa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C508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ACC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0,4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bl>
    <w:p w14:paraId="0ABF4B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dobijanje obojenih metala izuzev aluminijuma i legura gvožđa data je u sledećoj tabeli: </w:t>
      </w:r>
    </w:p>
    <w:p w14:paraId="67D0D2E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357"/>
        <w:gridCol w:w="3759"/>
      </w:tblGrid>
      <w:tr w:rsidR="00ED04E5" w:rsidRPr="00ED04E5" w14:paraId="384D5E4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717B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C69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1C1CAE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6B85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9ABD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78A88C2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175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E45C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bl>
    <w:p w14:paraId="7515CD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Za nove topionice bakra iz sekundarnih sirovina, granična vrednost emisije za dioksine i furane data je u sledećoj tabeli: </w:t>
      </w:r>
    </w:p>
    <w:p w14:paraId="608106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422"/>
        <w:gridCol w:w="4694"/>
      </w:tblGrid>
      <w:tr w:rsidR="00ED04E5" w:rsidRPr="00ED04E5" w14:paraId="47EDDE1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4FD7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27C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A55072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D32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983D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0,1 </w:t>
            </w:r>
          </w:p>
        </w:tc>
      </w:tr>
    </w:tbl>
    <w:p w14:paraId="0B0081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Za postojeće topionice bakra iz sekundarnih sirovina, granična vrednost emisije data je u sledećoj tabeli: </w:t>
      </w:r>
    </w:p>
    <w:p w14:paraId="2D6911B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422"/>
        <w:gridCol w:w="4694"/>
      </w:tblGrid>
      <w:tr w:rsidR="00ED04E5" w:rsidRPr="00ED04E5" w14:paraId="150F7D1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955F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3152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(ng/normalni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8817C9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FBC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dioksini i furani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7A9F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0,5 </w:t>
            </w:r>
          </w:p>
        </w:tc>
      </w:tr>
    </w:tbl>
    <w:p w14:paraId="1A95AEB5"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3" w:name="str_43"/>
      <w:bookmarkEnd w:id="63"/>
      <w:r w:rsidRPr="00ED04E5">
        <w:rPr>
          <w:rFonts w:ascii="Arial" w:eastAsia="Times New Roman" w:hAnsi="Arial" w:cs="Arial"/>
          <w:b/>
          <w:bCs/>
          <w:sz w:val="24"/>
          <w:szCs w:val="24"/>
          <w:lang w:val="en-US"/>
        </w:rPr>
        <w:t xml:space="preserve">11. Postrojenja za toplo cinkovanje </w:t>
      </w:r>
    </w:p>
    <w:p w14:paraId="7B5C275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toplo cinkovanje data je u sledećoj tabeli: </w:t>
      </w:r>
    </w:p>
    <w:p w14:paraId="195E7A1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709"/>
        <w:gridCol w:w="2283"/>
        <w:gridCol w:w="2124"/>
      </w:tblGrid>
      <w:tr w:rsidR="00ED04E5" w:rsidRPr="00ED04E5" w14:paraId="1A06E50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A33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6734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0C73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379F59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C9D1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E73AF5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kade za toplo cinkovanje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A354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07CBF3F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FD98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hlora izražena kao HCl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D80B6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3AF4B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bl>
    <w:p w14:paraId="365A33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toplo cinkovanje data je u sledećoj tabeli: </w:t>
      </w:r>
    </w:p>
    <w:p w14:paraId="3D637EA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709"/>
        <w:gridCol w:w="2283"/>
        <w:gridCol w:w="2124"/>
      </w:tblGrid>
      <w:tr w:rsidR="00ED04E5" w:rsidRPr="00ED04E5" w14:paraId="64CAFB1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E9A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20F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BD6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83AD99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F6BA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A2F9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kade za toplo cinkovanje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E91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6D8CE39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ADB2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hlora izražena kao HCl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75A0A8"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A1502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51035E76"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094BA99D"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64" w:name="str_44"/>
      <w:bookmarkEnd w:id="64"/>
      <w:r w:rsidRPr="00ED04E5">
        <w:rPr>
          <w:rFonts w:ascii="Arial" w:eastAsia="Times New Roman" w:hAnsi="Arial" w:cs="Arial"/>
          <w:sz w:val="31"/>
          <w:szCs w:val="31"/>
          <w:lang w:val="en-US"/>
        </w:rPr>
        <w:t xml:space="preserve">Deo III </w:t>
      </w:r>
    </w:p>
    <w:p w14:paraId="36B6B039"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MINERALNA INDUSTRIJA </w:t>
      </w:r>
    </w:p>
    <w:p w14:paraId="1993396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5" w:name="str_45"/>
      <w:bookmarkEnd w:id="65"/>
      <w:r w:rsidRPr="00ED04E5">
        <w:rPr>
          <w:rFonts w:ascii="Arial" w:eastAsia="Times New Roman" w:hAnsi="Arial" w:cs="Arial"/>
          <w:b/>
          <w:bCs/>
          <w:sz w:val="24"/>
          <w:szCs w:val="24"/>
          <w:lang w:val="en-US"/>
        </w:rPr>
        <w:t xml:space="preserve">1. Postrojenja za proizvodnju cementa i cementnog klinkera </w:t>
      </w:r>
    </w:p>
    <w:p w14:paraId="400EBF5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Granična vrednost emisije za nova postrojenja za proizvodnju cementa i cementnog klinkera u rotacionim pećima suvim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mokrim postupkom, sa zapreminskim udelom kiseonika od 10% data je u sledećoj tabeli: </w:t>
      </w:r>
    </w:p>
    <w:p w14:paraId="10CF8E6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357"/>
        <w:gridCol w:w="3759"/>
      </w:tblGrid>
      <w:tr w:rsidR="00ED04E5" w:rsidRPr="00ED04E5" w14:paraId="5F656E7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5D8F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01D6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8581DA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C520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2CAB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1A129CA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6990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8DF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350 </w:t>
            </w:r>
          </w:p>
        </w:tc>
      </w:tr>
      <w:tr w:rsidR="00ED04E5" w:rsidRPr="00ED04E5" w14:paraId="6114CD0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F7BB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91FC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6ACBEB2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AD7D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8345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2C092E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Granična vrednost emisije za neorganske gasovite materije data u Prilogu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primenjuje se na amonijak. </w:t>
      </w:r>
    </w:p>
    <w:p w14:paraId="774238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w:t>
      </w:r>
    </w:p>
    <w:p w14:paraId="4290DC6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kod postojećih postrojenja za proizvodnju cementa i cementnog klinkera u rotacionim pećima,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zapreminskim udelom kiseonika od 10% data je u sledećoj tabeli: </w:t>
      </w:r>
    </w:p>
    <w:p w14:paraId="4A6573D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357"/>
        <w:gridCol w:w="3759"/>
      </w:tblGrid>
      <w:tr w:rsidR="00ED04E5" w:rsidRPr="00ED04E5" w14:paraId="58A7F40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A50C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8DEC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AD36C7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A7C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901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1200 </w:t>
            </w:r>
          </w:p>
        </w:tc>
      </w:tr>
      <w:tr w:rsidR="00ED04E5" w:rsidRPr="00ED04E5" w14:paraId="04B9BB5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40ED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ABF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400 </w:t>
            </w:r>
          </w:p>
        </w:tc>
      </w:tr>
      <w:tr w:rsidR="00ED04E5" w:rsidRPr="00ED04E5" w14:paraId="1281826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51F2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ACA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1EF620B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5377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D759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bl>
    <w:p w14:paraId="6352D38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6" w:name="str_46"/>
      <w:bookmarkEnd w:id="66"/>
      <w:r w:rsidRPr="00ED04E5">
        <w:rPr>
          <w:rFonts w:ascii="Arial" w:eastAsia="Times New Roman" w:hAnsi="Arial" w:cs="Arial"/>
          <w:b/>
          <w:bCs/>
          <w:sz w:val="24"/>
          <w:szCs w:val="24"/>
          <w:lang w:val="en-US"/>
        </w:rPr>
        <w:t xml:space="preserve">2. Postrojenja za pečenje boksita, dolomita, magnezita, krečnjaka, gipsa, dijatomejske zemlje, kvarcita i šamota </w:t>
      </w:r>
    </w:p>
    <w:p w14:paraId="7B8A500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Kod postrojenja za proizvodnju hidrantnog krečnjaka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hidrantnog dolomita granične vrednosti emisije odnose se na vlažni otpadni gas. </w:t>
      </w:r>
    </w:p>
    <w:p w14:paraId="042C7F1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pečenje boksita, dolomita, magnezita, vapnenca, gipsa, diatomejske zemlje, kvarcita i šamota,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zapreminskim udelom kiseonika od 10% data je u sledećoj tabeli: </w:t>
      </w:r>
    </w:p>
    <w:p w14:paraId="3A14AD3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633"/>
        <w:gridCol w:w="4544"/>
        <w:gridCol w:w="1144"/>
        <w:gridCol w:w="1795"/>
      </w:tblGrid>
      <w:tr w:rsidR="00ED04E5" w:rsidRPr="00ED04E5" w14:paraId="14AC04D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6B7C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4429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DF7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8CA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2553D6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2040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106D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pečenje boksita, dolomita, magnezita, vapnenca, gipsa, diatomejske zemlje, kvarcita i šamota pri upotrebi elektrostatičkih filtera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0237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DA9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(polusatna srednja vrednost) </w:t>
            </w:r>
          </w:p>
        </w:tc>
      </w:tr>
      <w:tr w:rsidR="00ED04E5" w:rsidRPr="00ED04E5" w14:paraId="18DD42DA"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227E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610E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pečenje boksita, dolomita, magnezita, vapnenca, gipsa, diatomejske zemlje, kvarcita i šamota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3F97D"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6FC6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6A49034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5A536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3F593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kreča ili sinterovanja dolomita u rotacionim pećima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E339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D68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1500 </w:t>
            </w:r>
          </w:p>
        </w:tc>
      </w:tr>
      <w:tr w:rsidR="00ED04E5" w:rsidRPr="00ED04E5" w14:paraId="5C2BD76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010C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vodonik sulfid (H</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0E63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postojeće peći za kreč sa mešanim gorivima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D3EE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2D2C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3000 </w:t>
            </w:r>
          </w:p>
        </w:tc>
      </w:tr>
    </w:tbl>
    <w:p w14:paraId="18F296F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Kod rotacionih peći za pečenje gipsa, masenu koncentraciju oksida sumpora, izraženih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i oksida azota, izraženih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za rad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recikliranim otpadnim gasom, treba preračunati na zapreminski protok bez recikliranog otpadnog gasa. </w:t>
      </w:r>
    </w:p>
    <w:p w14:paraId="2D95EC01"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7" w:name="str_47"/>
      <w:bookmarkEnd w:id="67"/>
      <w:r w:rsidRPr="00ED04E5">
        <w:rPr>
          <w:rFonts w:ascii="Arial" w:eastAsia="Times New Roman" w:hAnsi="Arial" w:cs="Arial"/>
          <w:b/>
          <w:bCs/>
          <w:sz w:val="24"/>
          <w:szCs w:val="24"/>
          <w:lang w:val="en-US"/>
        </w:rPr>
        <w:t xml:space="preserve">3. Postrojenja za tretiranje perlita, škriljaca i gline </w:t>
      </w:r>
    </w:p>
    <w:p w14:paraId="6B8BA24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tretiranje perlita, škriljaca i gline u vlažnom otpadnom gasu uz zadati zapreminski udeo kiseonika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14% data je u sledećoj tabeli: </w:t>
      </w:r>
    </w:p>
    <w:p w14:paraId="66DD554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357"/>
        <w:gridCol w:w="3759"/>
      </w:tblGrid>
      <w:tr w:rsidR="00ED04E5" w:rsidRPr="00ED04E5" w14:paraId="313ECB7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E978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8227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64AF24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0F38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AF3E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750 </w:t>
            </w:r>
          </w:p>
        </w:tc>
      </w:tr>
      <w:tr w:rsidR="00ED04E5" w:rsidRPr="00ED04E5" w14:paraId="0C128C0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D6B1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karcinogene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1BD9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r>
    </w:tbl>
    <w:p w14:paraId="3E933B18"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8" w:name="str_48"/>
      <w:bookmarkEnd w:id="68"/>
      <w:r w:rsidRPr="00ED04E5">
        <w:rPr>
          <w:rFonts w:ascii="Arial" w:eastAsia="Times New Roman" w:hAnsi="Arial" w:cs="Arial"/>
          <w:b/>
          <w:bCs/>
          <w:sz w:val="24"/>
          <w:szCs w:val="24"/>
          <w:lang w:val="en-US"/>
        </w:rPr>
        <w:t xml:space="preserve">4. Postrojenja za proizvodnju stakla i staklenih vlakana </w:t>
      </w:r>
    </w:p>
    <w:p w14:paraId="314EE1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proizvodnju stakla i staklenih vlakana u otpadnom gasu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8% (za peći za topljenje stakla kod kojih se zagrevanje vrši plamenom), odnosno 13% zapreminskog udela kiseonika (za kadne dnevne peći) data je u sledećoj tabeli: </w:t>
      </w:r>
    </w:p>
    <w:p w14:paraId="3A3DFFF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39.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771"/>
        <w:gridCol w:w="3364"/>
        <w:gridCol w:w="1163"/>
        <w:gridCol w:w="1818"/>
      </w:tblGrid>
      <w:tr w:rsidR="00ED04E5" w:rsidRPr="00ED04E5" w14:paraId="423B78C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1696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5FAA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E795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2DFA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B4F13E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4C24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fluora izražena kao fluorovodonik-HF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1E2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stakla i staklenih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7511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010B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428B426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A63D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45B4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stakla i staklenih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DE95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E6E5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32F7820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EC0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arsen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78D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stakla i staklenih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7F21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08AB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0,7 </w:t>
            </w:r>
          </w:p>
        </w:tc>
      </w:tr>
      <w:tr w:rsidR="00ED04E5" w:rsidRPr="00ED04E5" w14:paraId="17C971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4FD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kadmijum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2442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stakla i staklenih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D4F9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3B31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0,2 </w:t>
            </w:r>
          </w:p>
        </w:tc>
      </w:tr>
      <w:tr w:rsidR="00ED04E5" w:rsidRPr="00ED04E5" w14:paraId="7995318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61D0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3D90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 proizvodnji ambalažnog stakla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8B7D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1304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0,8 </w:t>
            </w:r>
          </w:p>
        </w:tc>
      </w:tr>
      <w:tr w:rsidR="00ED04E5" w:rsidRPr="00ED04E5" w14:paraId="416A56D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B362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8818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stakla i staklenih vlakana pri upotrebi elektrostatičkih filtera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D12E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ABDA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(polusatna srednja vrednost) </w:t>
            </w:r>
          </w:p>
        </w:tc>
      </w:tr>
      <w:tr w:rsidR="00ED04E5" w:rsidRPr="00ED04E5" w14:paraId="7AECE4F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2E96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karcinogene materije 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0BF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stakla i staklenih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81BF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57A9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0,5 </w:t>
            </w:r>
          </w:p>
        </w:tc>
      </w:tr>
    </w:tbl>
    <w:p w14:paraId="6D18F06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Kod novih kadnih peći kod kojih se gorionik nalazi na prednjoj strani i kadnih peći sa poprečno postavljenim gorionicima sa zapreminskim protokom otpadnog gasa manjim od 50 000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/h granična vrednost emisije za okside azota je 800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p w14:paraId="70CCB35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Kod novih postrojenja ako je prisutno nekoliko zagađujućih materija iz II klase praškastih neorganskih materija, granična vrednost emisije zagađujućih materija iz ove klase iznosi ukupno 1</w:t>
      </w:r>
      <w:proofErr w:type="gramStart"/>
      <w:r w:rsidRPr="00ED04E5">
        <w:rPr>
          <w:rFonts w:ascii="Arial" w:eastAsia="Times New Roman" w:hAnsi="Arial" w:cs="Arial"/>
          <w:lang w:val="en-US"/>
        </w:rPr>
        <w:t>,3</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Kod novih postrojenja ako su prisutne zagađujuće materije iz različitih klasa opasnosti, granična vrednost emisije za klasu II i III i klasu I i III praškastih neorganskih materija iznosi 2</w:t>
      </w:r>
      <w:proofErr w:type="gramStart"/>
      <w:r w:rsidRPr="00ED04E5">
        <w:rPr>
          <w:rFonts w:ascii="Arial" w:eastAsia="Times New Roman" w:hAnsi="Arial" w:cs="Arial"/>
          <w:lang w:val="en-US"/>
        </w:rPr>
        <w:t>,3</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p w14:paraId="78098C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Granična vrednost emisije za okside sumpora izražene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za nova i postojeća postrojenja data je u sledećoj tabeli: </w:t>
      </w:r>
    </w:p>
    <w:p w14:paraId="2163514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567"/>
        <w:gridCol w:w="1437"/>
        <w:gridCol w:w="1437"/>
        <w:gridCol w:w="4675"/>
      </w:tblGrid>
      <w:tr w:rsidR="00ED04E5" w:rsidRPr="00ED04E5" w14:paraId="5F64C9A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2C5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proizvodnju stakla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820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Gasovito gorivo</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ED88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Tečno gorivo</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5316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Radni uslovi </w:t>
            </w:r>
          </w:p>
        </w:tc>
      </w:tr>
      <w:tr w:rsidR="00ED04E5" w:rsidRPr="00ED04E5" w14:paraId="44E6EDC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9F7D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Ambalažno staklo ili ravno staklo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5047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80BA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43D7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1FD3008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3D96B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Ambalažno staklo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B71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65EC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DEC6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Rad pri približno stehiometrijskim uslovima za primarno smanjenje NO</w:t>
            </w:r>
            <w:r w:rsidRPr="00ED04E5">
              <w:rPr>
                <w:rFonts w:ascii="Arial" w:eastAsia="Times New Roman" w:hAnsi="Arial" w:cs="Arial"/>
                <w:sz w:val="15"/>
                <w:szCs w:val="15"/>
                <w:vertAlign w:val="subscript"/>
                <w:lang w:val="en-US"/>
              </w:rPr>
              <w:t>X</w:t>
            </w:r>
            <w:r w:rsidRPr="00ED04E5">
              <w:rPr>
                <w:rFonts w:ascii="Arial" w:eastAsia="Times New Roman" w:hAnsi="Arial" w:cs="Arial"/>
                <w:lang w:val="en-US"/>
              </w:rPr>
              <w:t xml:space="preserve">, recirkulacija praškastih materija izdvojenih na filtru, izdvajanje sulfata, kao i korišćenje više od 40% masenih sekundarnog stakla </w:t>
            </w:r>
          </w:p>
        </w:tc>
      </w:tr>
      <w:tr w:rsidR="00ED04E5" w:rsidRPr="00ED04E5" w14:paraId="2BD2A7E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86EC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Ravno staklo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F589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6294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E7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Rad pri približno stehiometrijskim uslovima za primarno smanjenje NO</w:t>
            </w:r>
            <w:r w:rsidRPr="00ED04E5">
              <w:rPr>
                <w:rFonts w:ascii="Arial" w:eastAsia="Times New Roman" w:hAnsi="Arial" w:cs="Arial"/>
                <w:sz w:val="15"/>
                <w:szCs w:val="15"/>
                <w:vertAlign w:val="subscript"/>
                <w:lang w:val="en-US"/>
              </w:rPr>
              <w:t>X</w:t>
            </w:r>
            <w:r w:rsidRPr="00ED04E5">
              <w:rPr>
                <w:rFonts w:ascii="Arial" w:eastAsia="Times New Roman" w:hAnsi="Arial" w:cs="Arial"/>
                <w:lang w:val="en-US"/>
              </w:rPr>
              <w:t xml:space="preserve">, recirkulacija praškastih materija izdvojenih na filtru i udeo sulfata neophodan za proizvodnju stakla veći od 0,45% masenih </w:t>
            </w:r>
          </w:p>
        </w:tc>
      </w:tr>
      <w:tr w:rsidR="00ED04E5" w:rsidRPr="00ED04E5" w14:paraId="06A7112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1421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Staklo za posude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1EE2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B5BE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0F30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0FD8A0C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AE4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Staklo za posude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89D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05D6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CCB1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Rad pri približno stehiometrijskim uslovima za primarno smanjenje NO</w:t>
            </w:r>
            <w:r w:rsidRPr="00ED04E5">
              <w:rPr>
                <w:rFonts w:ascii="Arial" w:eastAsia="Times New Roman" w:hAnsi="Arial" w:cs="Arial"/>
                <w:sz w:val="15"/>
                <w:szCs w:val="15"/>
                <w:vertAlign w:val="subscript"/>
                <w:lang w:val="en-US"/>
              </w:rPr>
              <w:t>X</w:t>
            </w:r>
            <w:r w:rsidRPr="00ED04E5">
              <w:rPr>
                <w:rFonts w:ascii="Arial" w:eastAsia="Times New Roman" w:hAnsi="Arial" w:cs="Arial"/>
                <w:lang w:val="en-US"/>
              </w:rPr>
              <w:t xml:space="preserve">, recirkulacija praškastih materija izdvojenih na filtru i udeo sulfata neophodan za proizvodnju stakla veći od 0,45% masenih </w:t>
            </w:r>
          </w:p>
        </w:tc>
      </w:tr>
      <w:tr w:rsidR="00ED04E5" w:rsidRPr="00ED04E5" w14:paraId="7BE4B38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BCC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Staklena vlakna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8DEE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BD84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5C50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7A36A0C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8F46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Staklena vlakna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5C91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0933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C2AE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Potpuna recirkulacija praškastih materija izdvojenih na filtru i udeo sulfata neophodan za proizvodnju stakla veći od 0,40% masenih </w:t>
            </w:r>
          </w:p>
        </w:tc>
      </w:tr>
      <w:tr w:rsidR="00ED04E5" w:rsidRPr="00ED04E5" w14:paraId="0C93ADF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3E43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Staklena vuna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6E2A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2F8B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D481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032AC02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5B02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Staklena vuna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29B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11C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EEB0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Korišćenje više od 40% masenih sekundarnog stakla </w:t>
            </w:r>
          </w:p>
        </w:tc>
      </w:tr>
      <w:tr w:rsidR="00ED04E5" w:rsidRPr="00ED04E5" w14:paraId="0CD04CE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AB8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Posebna vrsta stakla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CCF1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19EE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95C2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54590B4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264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Posebna vrsta stakla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099E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CF82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8C3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Potpuna recirkulacija praškastih materija izdvojenih na filtru </w:t>
            </w:r>
          </w:p>
        </w:tc>
      </w:tr>
      <w:tr w:rsidR="00ED04E5" w:rsidRPr="00ED04E5" w14:paraId="7CDB557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1E3A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Vodeno staklo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66C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15D5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67CB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218CF37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AB70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Frite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C910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4EC0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F6F4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bl>
    <w:p w14:paraId="37654C6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Ako se zbog kvaliteta stakla koriste olovo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selen, primenjuju se granične vrednosti emisije za praškaste neorganske materije date u Prilogu 2 ove uredbe. </w:t>
      </w:r>
      <w:proofErr w:type="gramStart"/>
      <w:r w:rsidRPr="00ED04E5">
        <w:rPr>
          <w:rFonts w:ascii="Arial" w:eastAsia="Times New Roman" w:hAnsi="Arial" w:cs="Arial"/>
          <w:lang w:val="en-US"/>
        </w:rPr>
        <w:t>Granična vrednost emisije za praškaste neorganske materije II klase iznosi 3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nova i postojeća postrojenja.</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Ukoliko su prisutne zagađujuće materije iz više klasa, granična vrednost emisije za klasu II i III i klasu I i III praškastih neorganskih materija iznosi 4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w:t>
      </w:r>
      <w:proofErr w:type="gramEnd"/>
      <w:r w:rsidRPr="00ED04E5">
        <w:rPr>
          <w:rFonts w:ascii="Arial" w:eastAsia="Times New Roman" w:hAnsi="Arial" w:cs="Arial"/>
          <w:lang w:val="en-US"/>
        </w:rPr>
        <w:t xml:space="preserve"> </w:t>
      </w:r>
    </w:p>
    <w:p w14:paraId="44304D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 postupku nitratnog prečišćavanja granična vrednost emisije za azot monoksid i azot dioksid u otpadnom gasu,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kod novih postrojenja, iznosi 1000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w:t>
      </w:r>
      <w:proofErr w:type="gramEnd"/>
      <w:r w:rsidRPr="00ED04E5">
        <w:rPr>
          <w:rFonts w:ascii="Arial" w:eastAsia="Times New Roman" w:hAnsi="Arial" w:cs="Arial"/>
          <w:lang w:val="en-US"/>
        </w:rPr>
        <w:t xml:space="preserve"> </w:t>
      </w:r>
    </w:p>
    <w:p w14:paraId="0C0F8D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proizvodnju stakla i staklenih vlakana data je u sledećoj tabeli: </w:t>
      </w:r>
    </w:p>
    <w:p w14:paraId="4BA3038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37"/>
        <w:gridCol w:w="3979"/>
      </w:tblGrid>
      <w:tr w:rsidR="00ED04E5" w:rsidRPr="00ED04E5" w14:paraId="295861F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B9A7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20FE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BE34F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212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4CCD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1906FB2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FD5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6877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r>
      <w:tr w:rsidR="00ED04E5" w:rsidRPr="00ED04E5" w14:paraId="3DF9A94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DDFB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CFD9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2DE0DD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Za postojeća postrojenja, u postupku nitratnog prečišćavanja granična vrednost emisije za azot monoksid i azot dioksid u otpadnom gasu,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data je u sledećoj tabeli: </w:t>
      </w:r>
    </w:p>
    <w:p w14:paraId="2692820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987"/>
        <w:gridCol w:w="3815"/>
        <w:gridCol w:w="2314"/>
      </w:tblGrid>
      <w:tr w:rsidR="00ED04E5" w:rsidRPr="00ED04E5" w14:paraId="23F5B41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44A7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8DED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zapreminski protok otpadnog gasa </w:t>
            </w:r>
            <w:r w:rsidRPr="00ED04E5">
              <w:rPr>
                <w:rFonts w:ascii="Arial" w:eastAsia="Times New Roman" w:hAnsi="Arial" w:cs="Arial"/>
                <w:lang w:val="en-US"/>
              </w:rPr>
              <w:br/>
              <w:t>(normalni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/h)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8C4E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29523A0"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0BCE9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091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B83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1000 </w:t>
            </w:r>
          </w:p>
        </w:tc>
      </w:tr>
      <w:tr w:rsidR="00ED04E5" w:rsidRPr="00ED04E5" w14:paraId="60D896F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8489B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A3199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&lt; 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FBA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1200 </w:t>
            </w:r>
          </w:p>
        </w:tc>
      </w:tr>
    </w:tbl>
    <w:p w14:paraId="7024D613"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69" w:name="str_49"/>
      <w:bookmarkEnd w:id="69"/>
      <w:r w:rsidRPr="00ED04E5">
        <w:rPr>
          <w:rFonts w:ascii="Arial" w:eastAsia="Times New Roman" w:hAnsi="Arial" w:cs="Arial"/>
          <w:b/>
          <w:bCs/>
          <w:sz w:val="24"/>
          <w:szCs w:val="24"/>
          <w:lang w:val="en-US"/>
        </w:rPr>
        <w:t xml:space="preserve">5. Postrojenja za topljenje mineralnih materija, uključujući proizvodnju mineralnih vlakana </w:t>
      </w:r>
    </w:p>
    <w:p w14:paraId="50358E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topljenje mineralnih materija, uključujući postrojenja za proizvodnju mineralnih vlakana u otpadnom gasu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zapreminskim udelom kiseonika 8% data je u sledećoj tabeli: </w:t>
      </w:r>
    </w:p>
    <w:p w14:paraId="319F87D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858"/>
        <w:gridCol w:w="4649"/>
        <w:gridCol w:w="1609"/>
      </w:tblGrid>
      <w:tr w:rsidR="00ED04E5" w:rsidRPr="00ED04E5" w14:paraId="30C8AD9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A30D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0B91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9936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(mg/normalni </w:t>
            </w:r>
            <w:r w:rsidRPr="00ED04E5">
              <w:rPr>
                <w:rFonts w:ascii="Arial" w:eastAsia="Times New Roman" w:hAnsi="Arial" w:cs="Arial"/>
                <w:lang w:val="en-US"/>
              </w:rPr>
              <w:lastRenderedPageBreak/>
              <w:t>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DB8794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72A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EC6A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6F59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4C274D6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231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fluora izražena kao fluorovodonik-HF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3B90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topljenje mineralnih materija i proizvodnju mineralnih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D197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15C3B2D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1AB2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FFA9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topljenje mineralnih materija i proizvodnju mineralnih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D63A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57E77E88"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FB0A10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F130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 proizvodnji kamene vune isključivo za korišćenje prirodnog kamena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9492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600 </w:t>
            </w:r>
          </w:p>
        </w:tc>
      </w:tr>
      <w:tr w:rsidR="00ED04E5" w:rsidRPr="00ED04E5" w14:paraId="28C01711"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EE17DF"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16B88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korišćenje 45% masenih mineralno kombinovanih cigli, što se odnosi na smeše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0F55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1100 </w:t>
            </w:r>
          </w:p>
        </w:tc>
      </w:tr>
      <w:tr w:rsidR="00ED04E5" w:rsidRPr="00ED04E5" w14:paraId="00D6B75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BD9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124E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korišćenje 45% masenih ili više mineralno kombinovanih cigli, što se odnosi na smeše i uz punu recirkulaciju filtera za 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A060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1500 </w:t>
            </w:r>
          </w:p>
        </w:tc>
      </w:tr>
    </w:tbl>
    <w:p w14:paraId="4844CB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topljenje mineralnih materija, uključujući postrojenja za proizvodnju mineralnih vlakana data je u sledećoj tabeli: </w:t>
      </w:r>
    </w:p>
    <w:p w14:paraId="1252900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09"/>
        <w:gridCol w:w="5533"/>
        <w:gridCol w:w="1674"/>
      </w:tblGrid>
      <w:tr w:rsidR="00ED04E5" w:rsidRPr="00ED04E5" w14:paraId="0E1D24C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BA60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BF87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8868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B9A3A9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8FAA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4A50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8E2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3C14FB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7E3A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4EA6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1A43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r>
      <w:tr w:rsidR="00ED04E5" w:rsidRPr="00ED04E5" w14:paraId="6BE7530D"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F359E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D249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 proizvodnji kamene vune isključivo za korišćenje prirodnog kamena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0E89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600 </w:t>
            </w:r>
          </w:p>
        </w:tc>
      </w:tr>
      <w:tr w:rsidR="00ED04E5" w:rsidRPr="00ED04E5" w14:paraId="42FA5C37"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69F90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83838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korišćenje 45% masenih mineralno kombinovanih cigli, što se odnosi na smeše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A4A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1100 </w:t>
            </w:r>
          </w:p>
        </w:tc>
      </w:tr>
      <w:tr w:rsidR="00ED04E5" w:rsidRPr="00ED04E5" w14:paraId="4842E79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B0813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59457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korišćenje 45% masenih ili više mineralno kombinovanih cigli, što se odnosi na smeše i uz punu recirkulaciju filtera za 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9C9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1500 </w:t>
            </w:r>
          </w:p>
        </w:tc>
      </w:tr>
    </w:tbl>
    <w:p w14:paraId="49BBF9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Za postojeća postrojenja, u postupku nitratnog prečišćavanja granična vrednost emisije za azot monoksid i azot dioksid u otpadnom gasu, izražene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data je u sledećoj tabeli: </w:t>
      </w:r>
    </w:p>
    <w:p w14:paraId="4B5510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597"/>
        <w:gridCol w:w="2733"/>
        <w:gridCol w:w="2786"/>
      </w:tblGrid>
      <w:tr w:rsidR="00ED04E5" w:rsidRPr="00ED04E5" w14:paraId="6A0C6D9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E425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4275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zapreminski protok </w:t>
            </w:r>
            <w:r w:rsidRPr="00ED04E5">
              <w:rPr>
                <w:rFonts w:ascii="Arial" w:eastAsia="Times New Roman" w:hAnsi="Arial" w:cs="Arial"/>
                <w:lang w:val="en-US"/>
              </w:rPr>
              <w:br/>
              <w:t>(normalni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5709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A08709F"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9D486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5587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FCB5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1000 </w:t>
            </w:r>
          </w:p>
        </w:tc>
      </w:tr>
      <w:tr w:rsidR="00ED04E5" w:rsidRPr="00ED04E5" w14:paraId="4A2D62E3"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D53717"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AF311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&lt; 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B20F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1200 </w:t>
            </w:r>
          </w:p>
        </w:tc>
      </w:tr>
    </w:tbl>
    <w:p w14:paraId="4A377FF2"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0" w:name="str_50"/>
      <w:bookmarkEnd w:id="70"/>
      <w:r w:rsidRPr="00ED04E5">
        <w:rPr>
          <w:rFonts w:ascii="Arial" w:eastAsia="Times New Roman" w:hAnsi="Arial" w:cs="Arial"/>
          <w:b/>
          <w:bCs/>
          <w:sz w:val="24"/>
          <w:szCs w:val="24"/>
          <w:lang w:val="en-US"/>
        </w:rPr>
        <w:t xml:space="preserve">6. Postrojenja za proizvodnju keramičkih proizvoda pečenjem </w:t>
      </w:r>
    </w:p>
    <w:p w14:paraId="4E344CD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Granična vrednost emisije za nova postrojenja za proizvodnju keramičkih proizvoda pečenjem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bazi gline u otpadnom gasu sa zapreminskim udelom kiseonika od 17% data je u sledećoj tabeli: </w:t>
      </w:r>
    </w:p>
    <w:p w14:paraId="4773C8F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697"/>
        <w:gridCol w:w="1191"/>
        <w:gridCol w:w="1276"/>
        <w:gridCol w:w="3952"/>
      </w:tblGrid>
      <w:tr w:rsidR="00ED04E5" w:rsidRPr="00ED04E5" w14:paraId="1BDC03F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179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AB80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245A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7B79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D54D653"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90CCD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FDB4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B237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06F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031B860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AF13C0" w14:textId="77777777" w:rsidR="00ED04E5" w:rsidRPr="00ED04E5" w:rsidRDefault="00ED04E5" w:rsidP="00ED04E5">
            <w:pPr>
              <w:spacing w:after="0" w:line="240" w:lineRule="auto"/>
              <w:rPr>
                <w:rFonts w:ascii="Arial" w:eastAsia="Times New Roman" w:hAnsi="Arial" w:cs="Arial"/>
                <w:lang w:val="en-U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95B8A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atomizeri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D94A3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0E34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(ukoliko se za prečišćavanje vazduha koriste vrećasti filteri) </w:t>
            </w:r>
          </w:p>
        </w:tc>
      </w:tr>
      <w:tr w:rsidR="00ED04E5" w:rsidRPr="00ED04E5" w14:paraId="057878E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1FB7C"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499353"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A5A85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3940D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(ukoliko se za prečišćavanje vazduha koristi ciklon u kombinaciji sa vlažnim otprašivačem) </w:t>
            </w:r>
          </w:p>
        </w:tc>
      </w:tr>
      <w:tr w:rsidR="00ED04E5" w:rsidRPr="00ED04E5" w14:paraId="5E1B661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C2193D"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4F40A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F49E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35F4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4DCC624D"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28296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olovo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9B60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9014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41A9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0,5 </w:t>
            </w:r>
          </w:p>
        </w:tc>
      </w:tr>
      <w:tr w:rsidR="00ED04E5" w:rsidRPr="00ED04E5" w14:paraId="1B15159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E40934"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41D29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8449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&lt;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B4F7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r>
      <w:tr w:rsidR="00ED04E5" w:rsidRPr="00ED04E5" w14:paraId="3E962B8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A685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 i jedinjenja fluora izražena kao fluorovodonik-HF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1E90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5DBC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D558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5B9D53A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FAE3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hlor i jedinjenja hlora izražena kao hlorovodonik-HCl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FA61"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1391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94AF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15BA054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9FD00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BFDD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54F5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24FB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6CE5975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8C1F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7014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87F4C"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8482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196A01A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C299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4743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B9DE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56FA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2CDBF7D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D902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EE12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0AAF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0A0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r>
    </w:tbl>
    <w:p w14:paraId="0DC019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pečenje keramičkih proizvoda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bazi gline data je u sledećoj tabeli: </w:t>
      </w:r>
    </w:p>
    <w:p w14:paraId="1DA88D0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565"/>
        <w:gridCol w:w="1191"/>
        <w:gridCol w:w="4360"/>
      </w:tblGrid>
      <w:tr w:rsidR="00ED04E5" w:rsidRPr="00ED04E5" w14:paraId="125C4C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71AC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C6C2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E4F7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F6BAA15"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9E20A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09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CEF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35A0F8F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68B928" w14:textId="77777777" w:rsidR="00ED04E5" w:rsidRPr="00ED04E5" w:rsidRDefault="00ED04E5" w:rsidP="00ED04E5">
            <w:pPr>
              <w:spacing w:after="0" w:line="240" w:lineRule="auto"/>
              <w:rPr>
                <w:rFonts w:ascii="Arial" w:eastAsia="Times New Roman" w:hAnsi="Arial" w:cs="Arial"/>
                <w:lang w:val="en-U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93EF9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atomizeri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C9A8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(ukoliko se za prečišćavanje vazduha koriste vrećasti filteri) </w:t>
            </w:r>
          </w:p>
        </w:tc>
      </w:tr>
      <w:tr w:rsidR="00ED04E5" w:rsidRPr="00ED04E5" w14:paraId="1D6A1CC0"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7B35D4"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CCF5A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920C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(ukoliko se za prečišćavanje vazduha koristi ciklon u kombinaciji sa vlažnim otprašivačem) </w:t>
            </w:r>
          </w:p>
        </w:tc>
      </w:tr>
      <w:tr w:rsidR="00ED04E5" w:rsidRPr="00ED04E5" w14:paraId="3FE0C778"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DDB1A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F59E4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5C34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4132E9F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1104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pri udelu sumpora u sirovini do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92FE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09EA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43E0301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6BA9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pri udelu sumpora u sirovini 12% i više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20BF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41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1500 </w:t>
            </w:r>
          </w:p>
        </w:tc>
      </w:tr>
      <w:tr w:rsidR="00ED04E5" w:rsidRPr="00ED04E5" w14:paraId="6BD133D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2EDE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D8C3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7DC0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75626BC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BF830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 i jedinjenja fluora izražena kao fluorovodonik-HF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39A5"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A5F2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24F2DDB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EC6F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hlor i jedinjenja hlora izražena kao hlorovodonik-HSl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36811"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C1D7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27FDBC6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0382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804DF"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F8F6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48EFA79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30E48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AE7B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8B39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2CFC201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nova i postojeća postrojenja iz ove tačke. </w:t>
      </w:r>
    </w:p>
    <w:p w14:paraId="5F6912D0"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71" w:name="str_51"/>
      <w:bookmarkEnd w:id="71"/>
      <w:r w:rsidRPr="00ED04E5">
        <w:rPr>
          <w:rFonts w:ascii="Arial" w:eastAsia="Times New Roman" w:hAnsi="Arial" w:cs="Arial"/>
          <w:sz w:val="31"/>
          <w:szCs w:val="31"/>
          <w:lang w:val="en-US"/>
        </w:rPr>
        <w:t xml:space="preserve">Deo IV </w:t>
      </w:r>
    </w:p>
    <w:p w14:paraId="5D038F53"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HEMIJSKA INDUSTRIJA </w:t>
      </w:r>
    </w:p>
    <w:p w14:paraId="6C9E543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nova postrojenja iz Dela IV ovog priloga za koja nije propisana posebna granična vrednost emisije za praškaste materije, primenjuje se granična vrednost emisije iz Priloga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1111C5D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 postojeća postrojenja iz Dela IV ovog priloga primenjuju se sledeće granične vrednosti emisije za praškaste materije: </w:t>
      </w:r>
    </w:p>
    <w:p w14:paraId="71E0306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- 0</w:t>
      </w:r>
      <w:proofErr w:type="gramStart"/>
      <w:r w:rsidRPr="00ED04E5">
        <w:rPr>
          <w:rFonts w:ascii="Arial" w:eastAsia="Times New Roman" w:hAnsi="Arial" w:cs="Arial"/>
          <w:lang w:val="en-US"/>
        </w:rPr>
        <w:t>,20</w:t>
      </w:r>
      <w:proofErr w:type="gramEnd"/>
      <w:r w:rsidRPr="00ED04E5">
        <w:rPr>
          <w:rFonts w:ascii="Arial" w:eastAsia="Times New Roman" w:hAnsi="Arial" w:cs="Arial"/>
          <w:lang w:val="en-US"/>
        </w:rPr>
        <w:t xml:space="preserve"> kg/h (200 g/h) za šaržni rad postrojenja; </w:t>
      </w:r>
    </w:p>
    <w:p w14:paraId="40ADFB6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kontinualni rad postrojenja, </w:t>
      </w:r>
    </w:p>
    <w:p w14:paraId="6D93189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izuzev</w:t>
      </w:r>
      <w:proofErr w:type="gramEnd"/>
      <w:r w:rsidRPr="00ED04E5">
        <w:rPr>
          <w:rFonts w:ascii="Arial" w:eastAsia="Times New Roman" w:hAnsi="Arial" w:cs="Arial"/>
          <w:lang w:val="en-US"/>
        </w:rPr>
        <w:t xml:space="preserve"> za ona postrojenja za koja su posebno propisane granične vrednosti emisije u Delu IV ovog priloga. </w:t>
      </w:r>
    </w:p>
    <w:p w14:paraId="3F23B8E4"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2" w:name="str_52"/>
      <w:bookmarkEnd w:id="72"/>
      <w:r w:rsidRPr="00ED04E5">
        <w:rPr>
          <w:rFonts w:ascii="Arial" w:eastAsia="Times New Roman" w:hAnsi="Arial" w:cs="Arial"/>
          <w:b/>
          <w:bCs/>
          <w:sz w:val="24"/>
          <w:szCs w:val="24"/>
          <w:lang w:val="en-US"/>
        </w:rPr>
        <w:t xml:space="preserve">1. Postrojenja za oksidaciju cikloheksana </w:t>
      </w:r>
    </w:p>
    <w:p w14:paraId="5878E0D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oksidaciju cikloheksana data je u sledećoj tabeli: </w:t>
      </w:r>
    </w:p>
    <w:p w14:paraId="305756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61D85FF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0380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1AE4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BE0E02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676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C8D9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r>
    </w:tbl>
    <w:p w14:paraId="4D0318A5"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3" w:name="str_53"/>
      <w:bookmarkEnd w:id="73"/>
      <w:r w:rsidRPr="00ED04E5">
        <w:rPr>
          <w:rFonts w:ascii="Arial" w:eastAsia="Times New Roman" w:hAnsi="Arial" w:cs="Arial"/>
          <w:b/>
          <w:bCs/>
          <w:sz w:val="24"/>
          <w:szCs w:val="24"/>
          <w:lang w:val="en-US"/>
        </w:rPr>
        <w:t xml:space="preserve">2. Postrojenja za proizvodnju akrilonitrila </w:t>
      </w:r>
    </w:p>
    <w:p w14:paraId="0AD556C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akrilonitrila data je u sledećoj tabeli: </w:t>
      </w:r>
    </w:p>
    <w:p w14:paraId="356F965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49.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3550503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682D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6045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5D2688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22686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akrilonitril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C457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0,2 </w:t>
            </w:r>
          </w:p>
        </w:tc>
      </w:tr>
    </w:tbl>
    <w:p w14:paraId="4400219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4" w:name="str_54"/>
      <w:bookmarkEnd w:id="74"/>
      <w:r w:rsidRPr="00ED04E5">
        <w:rPr>
          <w:rFonts w:ascii="Arial" w:eastAsia="Times New Roman" w:hAnsi="Arial" w:cs="Arial"/>
          <w:b/>
          <w:bCs/>
          <w:sz w:val="24"/>
          <w:szCs w:val="24"/>
          <w:lang w:val="en-US"/>
        </w:rPr>
        <w:t xml:space="preserve">3. Postrojenja za proizvodnju kaprolaktama </w:t>
      </w:r>
    </w:p>
    <w:p w14:paraId="54145F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kaprolaktama data je u sledećoj tabeli: </w:t>
      </w:r>
    </w:p>
    <w:p w14:paraId="2C90BD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7155082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8E11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05A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C0FCBF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5B82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kaprolaktam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761C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r>
    </w:tbl>
    <w:p w14:paraId="750FA78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5" w:name="str_55"/>
      <w:bookmarkEnd w:id="75"/>
      <w:r w:rsidRPr="00ED04E5">
        <w:rPr>
          <w:rFonts w:ascii="Arial" w:eastAsia="Times New Roman" w:hAnsi="Arial" w:cs="Arial"/>
          <w:b/>
          <w:bCs/>
          <w:sz w:val="24"/>
          <w:szCs w:val="24"/>
          <w:lang w:val="en-US"/>
        </w:rPr>
        <w:t xml:space="preserve">4. Postrojenja za proizvodnju polivinil-hlorida (PVC) </w:t>
      </w:r>
    </w:p>
    <w:p w14:paraId="749BC5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polivinil-hlorida (PVC)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mestu prelaza iz zatvorenog u otvoreni sistem (obrada i sušenje) data je u sledećoj tabeli: </w:t>
      </w:r>
    </w:p>
    <w:p w14:paraId="16F8AF0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865"/>
        <w:gridCol w:w="3251"/>
      </w:tblGrid>
      <w:tr w:rsidR="00ED04E5" w:rsidRPr="00ED04E5" w14:paraId="11FFEA0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FE37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6BF2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Granični mesečni emisioni faktor </w:t>
            </w:r>
            <w:r w:rsidRPr="00ED04E5">
              <w:rPr>
                <w:rFonts w:ascii="Arial" w:eastAsia="Times New Roman" w:hAnsi="Arial" w:cs="Arial"/>
                <w:lang w:val="en-US"/>
              </w:rPr>
              <w:br/>
              <w:t xml:space="preserve">(mgVC/kg PVC) </w:t>
            </w:r>
          </w:p>
        </w:tc>
      </w:tr>
      <w:tr w:rsidR="00ED04E5" w:rsidRPr="00ED04E5" w14:paraId="4421604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0C9A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vinil-hlorid kod suspenzijske polimerizacije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4183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 </w:t>
            </w:r>
          </w:p>
        </w:tc>
      </w:tr>
      <w:tr w:rsidR="00ED04E5" w:rsidRPr="00ED04E5" w14:paraId="64F6B09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65DA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vinil-hlorid kod emulzione i mikrosuspenzione polimerizacije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49B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bl>
    <w:p w14:paraId="66E06B1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6" w:name="str_56"/>
      <w:bookmarkEnd w:id="76"/>
      <w:r w:rsidRPr="00ED04E5">
        <w:rPr>
          <w:rFonts w:ascii="Arial" w:eastAsia="Times New Roman" w:hAnsi="Arial" w:cs="Arial"/>
          <w:b/>
          <w:bCs/>
          <w:sz w:val="24"/>
          <w:szCs w:val="24"/>
          <w:lang w:val="en-US"/>
        </w:rPr>
        <w:t xml:space="preserve">5. Postrojenja za proizvodnju i preradu viskoze </w:t>
      </w:r>
    </w:p>
    <w:p w14:paraId="4A7A197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i preradu viskoze data je u sledećoj tabeli: </w:t>
      </w:r>
    </w:p>
    <w:p w14:paraId="492FD3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384"/>
        <w:gridCol w:w="4132"/>
        <w:gridCol w:w="2600"/>
      </w:tblGrid>
      <w:tr w:rsidR="00ED04E5" w:rsidRPr="00ED04E5" w14:paraId="2F84C4C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4BD7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4685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4F9E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DE413E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DCB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vodonik sulfid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ED2DF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proizvodnja creva i sunđerastih krpa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A3F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4B68459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C17E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disulfid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8CC47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5AE0A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400 </w:t>
            </w:r>
          </w:p>
        </w:tc>
      </w:tr>
      <w:tr w:rsidR="00ED04E5" w:rsidRPr="00ED04E5" w14:paraId="5554D01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1DE0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vodonik sulfid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EEE91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proizvodnja tekstilne viskoze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1D71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1D91CD4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EDFB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disulfid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982FA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69669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 </w:t>
            </w:r>
          </w:p>
        </w:tc>
      </w:tr>
    </w:tbl>
    <w:p w14:paraId="7D7C2701"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7" w:name="str_57"/>
      <w:bookmarkEnd w:id="77"/>
      <w:r w:rsidRPr="00ED04E5">
        <w:rPr>
          <w:rFonts w:ascii="Arial" w:eastAsia="Times New Roman" w:hAnsi="Arial" w:cs="Arial"/>
          <w:b/>
          <w:bCs/>
          <w:sz w:val="24"/>
          <w:szCs w:val="24"/>
          <w:lang w:val="en-US"/>
        </w:rPr>
        <w:t xml:space="preserve">6. Postrojenja za proizvodnju azotne kiseline </w:t>
      </w:r>
    </w:p>
    <w:p w14:paraId="1EF13CE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azotne kiseline data je u sledećoj tabeli: </w:t>
      </w:r>
    </w:p>
    <w:p w14:paraId="27B99D1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37"/>
        <w:gridCol w:w="3979"/>
      </w:tblGrid>
      <w:tr w:rsidR="00ED04E5" w:rsidRPr="00ED04E5" w14:paraId="6BAD5B6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D5AC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00D5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B98CE9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9A96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5E7C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200 </w:t>
            </w:r>
          </w:p>
        </w:tc>
      </w:tr>
      <w:tr w:rsidR="00ED04E5" w:rsidRPr="00ED04E5" w14:paraId="1D95206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B9F1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azot suboksid (N</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36D4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800 </w:t>
            </w:r>
          </w:p>
        </w:tc>
      </w:tr>
    </w:tbl>
    <w:p w14:paraId="7D08EBC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8" w:name="str_58"/>
      <w:bookmarkEnd w:id="78"/>
      <w:r w:rsidRPr="00ED04E5">
        <w:rPr>
          <w:rFonts w:ascii="Arial" w:eastAsia="Times New Roman" w:hAnsi="Arial" w:cs="Arial"/>
          <w:b/>
          <w:bCs/>
          <w:sz w:val="24"/>
          <w:szCs w:val="24"/>
          <w:lang w:val="en-US"/>
        </w:rPr>
        <w:t xml:space="preserve">7. Postrojenja za proizvodnju sumpor dioksida, sumpor trioksida, sumporne kiseline i oleuma </w:t>
      </w:r>
    </w:p>
    <w:p w14:paraId="5A4B164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sumpor dioksida, sumpor trioksida, sumporne kiseline i oleuma data je u sledećoj tabeli: </w:t>
      </w:r>
    </w:p>
    <w:p w14:paraId="0DA17B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081"/>
        <w:gridCol w:w="7035"/>
      </w:tblGrid>
      <w:tr w:rsidR="00ED04E5" w:rsidRPr="00ED04E5" w14:paraId="145941E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E00C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0E62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7BDAC0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2F4F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trioksid (SO</w:t>
            </w:r>
            <w:r w:rsidRPr="00ED04E5">
              <w:rPr>
                <w:rFonts w:ascii="Arial" w:eastAsia="Times New Roman" w:hAnsi="Arial" w:cs="Arial"/>
                <w:sz w:val="15"/>
                <w:szCs w:val="15"/>
                <w:vertAlign w:val="subscript"/>
                <w:lang w:val="en-US"/>
              </w:rPr>
              <w:t>3</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BA53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60 (kod postupaka sa konstantnom koncentracijom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u ulaznim gasovima) </w:t>
            </w:r>
          </w:p>
        </w:tc>
      </w:tr>
      <w:tr w:rsidR="00ED04E5" w:rsidRPr="00ED04E5" w14:paraId="7DD19C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7E921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 trioksid (SO</w:t>
            </w:r>
            <w:r w:rsidRPr="00ED04E5">
              <w:rPr>
                <w:rFonts w:ascii="Arial" w:eastAsia="Times New Roman" w:hAnsi="Arial" w:cs="Arial"/>
                <w:sz w:val="15"/>
                <w:szCs w:val="15"/>
                <w:vertAlign w:val="subscript"/>
                <w:lang w:val="en-US"/>
              </w:rPr>
              <w:t>3</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66F1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120 (u drugim slučajevima) </w:t>
            </w:r>
          </w:p>
        </w:tc>
      </w:tr>
    </w:tbl>
    <w:p w14:paraId="6D775D45"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79" w:name="str_59"/>
      <w:bookmarkEnd w:id="79"/>
      <w:r w:rsidRPr="00ED04E5">
        <w:rPr>
          <w:rFonts w:ascii="Arial" w:eastAsia="Times New Roman" w:hAnsi="Arial" w:cs="Arial"/>
          <w:b/>
          <w:bCs/>
          <w:sz w:val="24"/>
          <w:szCs w:val="24"/>
          <w:lang w:val="en-US"/>
        </w:rPr>
        <w:t xml:space="preserve">8. Postrojenja za proizvodnju natrijum karbonata </w:t>
      </w:r>
    </w:p>
    <w:p w14:paraId="174213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natrijum karbonata data je u sledećoj tabeli: </w:t>
      </w:r>
    </w:p>
    <w:p w14:paraId="5CE2DF9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5024A94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7E72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C0B2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A1FFBC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F58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amonijak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B66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bl>
    <w:p w14:paraId="7809F852"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0" w:name="str_60"/>
      <w:bookmarkEnd w:id="80"/>
      <w:r w:rsidRPr="00ED04E5">
        <w:rPr>
          <w:rFonts w:ascii="Arial" w:eastAsia="Times New Roman" w:hAnsi="Arial" w:cs="Arial"/>
          <w:b/>
          <w:bCs/>
          <w:sz w:val="24"/>
          <w:szCs w:val="24"/>
          <w:lang w:val="en-US"/>
        </w:rPr>
        <w:t xml:space="preserve">9. Postrojenja za proizvodnju fosforne kiseline </w:t>
      </w:r>
    </w:p>
    <w:p w14:paraId="3188607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fosforne kiseline data je u sledećoj tabeli: </w:t>
      </w:r>
    </w:p>
    <w:p w14:paraId="57EAA1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728"/>
        <w:gridCol w:w="2543"/>
        <w:gridCol w:w="1797"/>
        <w:gridCol w:w="2048"/>
      </w:tblGrid>
      <w:tr w:rsidR="00ED04E5" w:rsidRPr="00ED04E5" w14:paraId="4D8039F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69D5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FBB6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4FDE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Emisioni faktor</w:t>
            </w:r>
            <w:r w:rsidRPr="00ED04E5">
              <w:rPr>
                <w:rFonts w:ascii="Arial" w:eastAsia="Times New Roman" w:hAnsi="Arial" w:cs="Arial"/>
                <w:lang w:val="en-US"/>
              </w:rPr>
              <w:br/>
              <w:t>(kg/t P</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O</w:t>
            </w:r>
            <w:r w:rsidRPr="00ED04E5">
              <w:rPr>
                <w:rFonts w:ascii="Arial" w:eastAsia="Times New Roman" w:hAnsi="Arial" w:cs="Arial"/>
                <w:sz w:val="15"/>
                <w:szCs w:val="15"/>
                <w:vertAlign w:val="subscript"/>
                <w:lang w:val="en-US"/>
              </w:rPr>
              <w:t>5</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CD26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63D38A1"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B3BB6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fluoridi izraženi kao NF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0D80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C3A3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145B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55829653"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B251B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F6333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postojeća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7E5B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3F59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24D003E4"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CDC58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F513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B72E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43CD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1F6C702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32033D"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B32AF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postojeća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3ACC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3BD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 </w:t>
            </w:r>
          </w:p>
        </w:tc>
      </w:tr>
    </w:tbl>
    <w:p w14:paraId="1E17B28F"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1" w:name="str_61"/>
      <w:bookmarkEnd w:id="81"/>
      <w:r w:rsidRPr="00ED04E5">
        <w:rPr>
          <w:rFonts w:ascii="Arial" w:eastAsia="Times New Roman" w:hAnsi="Arial" w:cs="Arial"/>
          <w:b/>
          <w:bCs/>
          <w:sz w:val="24"/>
          <w:szCs w:val="24"/>
          <w:lang w:val="en-US"/>
        </w:rPr>
        <w:t xml:space="preserve">10. Postrojenja za proizvodnju sumpora </w:t>
      </w:r>
    </w:p>
    <w:p w14:paraId="0E29CD6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sumpora (Klausovo postrojenje) data je u sledećoj tabeli: </w:t>
      </w:r>
    </w:p>
    <w:p w14:paraId="74B8A2E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57.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395"/>
        <w:gridCol w:w="2220"/>
        <w:gridCol w:w="1587"/>
        <w:gridCol w:w="1446"/>
        <w:gridCol w:w="1468"/>
      </w:tblGrid>
      <w:tr w:rsidR="00ED04E5" w:rsidRPr="00ED04E5" w14:paraId="3ADCE7B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E7F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282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4FD2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Kapacitet postrojenja (t/dan)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08A5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Stepen emitovanja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94A1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588A9B8"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7B245A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sumpor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25E56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i postojeća postrojenja za proizvodnju sumpora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EE8A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&lt;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F292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A8DA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2E8A3F7E"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E3A2DA"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EB691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2ADC9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E3D4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219F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669B6759"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B291CE"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034D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4743D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&gt; 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269F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91BC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r w:rsidR="00ED04E5" w:rsidRPr="00ED04E5" w14:paraId="19E71FC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8BB2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vodonik sulfid (H</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216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preradu prirodnog gasa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C7DC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349FD"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A360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7C0C866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A02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ugljen oksisulfid (COS) i ugljen disulfid (CS</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izraženi kao 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054A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proizvodnju sumpora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CA134"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0F82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C7C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r>
    </w:tbl>
    <w:p w14:paraId="078C1B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neorganske gasovite materije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okside sumpora. </w:t>
      </w:r>
    </w:p>
    <w:p w14:paraId="25102B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 postrojenja za proizvodnju sumpora ne primenjuju se granične vrednosti emisije za okside sumpora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786755E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Klausovo postrojenje ne sme biti u prekidu duže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24 časa neprekidno, odnosno 120 časova sa prekidima u jednoj kalendarskoj godini. </w:t>
      </w:r>
    </w:p>
    <w:p w14:paraId="2F5817A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2" w:name="str_62"/>
      <w:bookmarkEnd w:id="82"/>
      <w:r w:rsidRPr="00ED04E5">
        <w:rPr>
          <w:rFonts w:ascii="Arial" w:eastAsia="Times New Roman" w:hAnsi="Arial" w:cs="Arial"/>
          <w:b/>
          <w:bCs/>
          <w:sz w:val="24"/>
          <w:szCs w:val="24"/>
          <w:lang w:val="en-US"/>
        </w:rPr>
        <w:t xml:space="preserve">11. Postrojenja za proizvodnju aluminijuma </w:t>
      </w:r>
    </w:p>
    <w:p w14:paraId="619112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aluminijuma data je u sledećoj tabeli: </w:t>
      </w:r>
    </w:p>
    <w:p w14:paraId="1587487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159"/>
        <w:gridCol w:w="1629"/>
        <w:gridCol w:w="2702"/>
        <w:gridCol w:w="1626"/>
      </w:tblGrid>
      <w:tr w:rsidR="00ED04E5" w:rsidRPr="00ED04E5" w14:paraId="3A0AABD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435E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5BB7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65D9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Najviši dnevni faktor emisije (kg/t 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36A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602A9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6F24A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DE1AC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peći za elektrolizu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6CED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8DF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508FECD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7206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gasovita neorganska jedinjenja fluora HF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2568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1F17D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385C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 </w:t>
            </w:r>
          </w:p>
        </w:tc>
      </w:tr>
    </w:tbl>
    <w:p w14:paraId="3C7F0F16"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3" w:name="str_63"/>
      <w:bookmarkEnd w:id="83"/>
      <w:r w:rsidRPr="00ED04E5">
        <w:rPr>
          <w:rFonts w:ascii="Arial" w:eastAsia="Times New Roman" w:hAnsi="Arial" w:cs="Arial"/>
          <w:b/>
          <w:bCs/>
          <w:sz w:val="24"/>
          <w:szCs w:val="24"/>
          <w:lang w:val="en-US"/>
        </w:rPr>
        <w:t xml:space="preserve">12. Postrojenja za proizvodnju hlora </w:t>
      </w:r>
    </w:p>
    <w:p w14:paraId="7172A44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hlora data je u sledećoj tabeli: </w:t>
      </w:r>
    </w:p>
    <w:p w14:paraId="5615C1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59.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969"/>
        <w:gridCol w:w="4996"/>
        <w:gridCol w:w="2151"/>
      </w:tblGrid>
      <w:tr w:rsidR="00ED04E5" w:rsidRPr="00ED04E5" w14:paraId="4AE02B1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4167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E6EA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7E8F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DC13D5D"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E1BF8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hlor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CDA3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proizvodnju hlora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CFAE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 </w:t>
            </w:r>
          </w:p>
        </w:tc>
      </w:tr>
      <w:tr w:rsidR="00ED04E5" w:rsidRPr="00ED04E5" w14:paraId="725A1856"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5BF86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550BD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proizvodnju hlora s potpunim utečnjenjem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4061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r>
    </w:tbl>
    <w:p w14:paraId="05648AB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 elektrolizi alkalnih hlorida amalgamskim postupkom, emisija žive može iznositi najviše 1 g/t proizvedenog hlora (godišnji prosek) za postojeća postrojenja, odnosno 0,01 g/t proizvedenog hlora (godišnji prosek) za nova postrojenja. </w:t>
      </w:r>
    </w:p>
    <w:p w14:paraId="7D2B4A00"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4" w:name="str_64"/>
      <w:bookmarkEnd w:id="84"/>
      <w:r w:rsidRPr="00ED04E5">
        <w:rPr>
          <w:rFonts w:ascii="Arial" w:eastAsia="Times New Roman" w:hAnsi="Arial" w:cs="Arial"/>
          <w:b/>
          <w:bCs/>
          <w:sz w:val="24"/>
          <w:szCs w:val="24"/>
          <w:lang w:val="en-US"/>
        </w:rPr>
        <w:t xml:space="preserve">13. Postrojenja za proizvodnju fosfornih, azotnih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kalijumovih đubriva, uključujući amonijum nitrat i ureu </w:t>
      </w:r>
    </w:p>
    <w:p w14:paraId="00C2DDF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proizvodnju fosfornih, azotnih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kalijumovih đubriva, uključujući amonijum nitrat i ureu data je u sledećoj tabeli: </w:t>
      </w:r>
    </w:p>
    <w:p w14:paraId="4EC8DE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132"/>
        <w:gridCol w:w="4659"/>
        <w:gridCol w:w="2325"/>
      </w:tblGrid>
      <w:tr w:rsidR="00ED04E5" w:rsidRPr="00ED04E5" w14:paraId="79CFA17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CB7A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F4A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25FB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9482E1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30B5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77EE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proces granulacije, sušenja i priliranih granula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BF30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787507E2"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1CDF3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amonijak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BA63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proces granulacije i sušenja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505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6266566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BC563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3A7F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proces priliranih granula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056F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60 </w:t>
            </w:r>
          </w:p>
        </w:tc>
      </w:tr>
    </w:tbl>
    <w:p w14:paraId="0B0E224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Granična vrednost emisije za gasovite fluoride izražene kao HF, za emisioni faktor 0</w:t>
      </w:r>
      <w:proofErr w:type="gramStart"/>
      <w:r w:rsidRPr="00ED04E5">
        <w:rPr>
          <w:rFonts w:ascii="Arial" w:eastAsia="Times New Roman" w:hAnsi="Arial" w:cs="Arial"/>
          <w:lang w:val="en-US"/>
        </w:rPr>
        <w:t>,02</w:t>
      </w:r>
      <w:proofErr w:type="gramEnd"/>
      <w:r w:rsidRPr="00ED04E5">
        <w:rPr>
          <w:rFonts w:ascii="Arial" w:eastAsia="Times New Roman" w:hAnsi="Arial" w:cs="Arial"/>
          <w:lang w:val="en-US"/>
        </w:rPr>
        <w:t xml:space="preserve"> kg/t mineralnog đubriva, za nova i postojeća postrojenja iznosi 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p w14:paraId="38461513"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5" w:name="str_65"/>
      <w:bookmarkEnd w:id="85"/>
      <w:r w:rsidRPr="00ED04E5">
        <w:rPr>
          <w:rFonts w:ascii="Arial" w:eastAsia="Times New Roman" w:hAnsi="Arial" w:cs="Arial"/>
          <w:b/>
          <w:bCs/>
          <w:sz w:val="24"/>
          <w:szCs w:val="24"/>
          <w:lang w:val="en-US"/>
        </w:rPr>
        <w:t xml:space="preserve">14. Postrojenja za proizvodnju poliakrilonitrilnih vlakana </w:t>
      </w:r>
    </w:p>
    <w:p w14:paraId="73A3497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poliakrilonitrilnih vlakana data je u sledećoj tabeli: </w:t>
      </w:r>
    </w:p>
    <w:p w14:paraId="5A46A36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153"/>
        <w:gridCol w:w="2524"/>
        <w:gridCol w:w="3439"/>
      </w:tblGrid>
      <w:tr w:rsidR="00ED04E5" w:rsidRPr="00ED04E5" w14:paraId="4AC685E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7E81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0426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0472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EB0483D"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0C980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akrilonitril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0666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684C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 </w:t>
            </w:r>
          </w:p>
        </w:tc>
      </w:tr>
      <w:tr w:rsidR="00ED04E5" w:rsidRPr="00ED04E5" w14:paraId="63832E7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D041B8"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762FE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adsorber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84E5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07CD6397"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9A3544"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FA47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uređaj za pranje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E4BC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6D7252F9"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6" w:name="str_66"/>
      <w:bookmarkEnd w:id="86"/>
      <w:r w:rsidRPr="00ED04E5">
        <w:rPr>
          <w:rFonts w:ascii="Arial" w:eastAsia="Times New Roman" w:hAnsi="Arial" w:cs="Arial"/>
          <w:b/>
          <w:bCs/>
          <w:sz w:val="24"/>
          <w:szCs w:val="24"/>
          <w:lang w:val="en-US"/>
        </w:rPr>
        <w:t xml:space="preserve">15. Postrojenja za proizvodnju polietilena </w:t>
      </w:r>
    </w:p>
    <w:p w14:paraId="55E6005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polietilena data je u sledećoj tabeli: </w:t>
      </w:r>
    </w:p>
    <w:p w14:paraId="73A8A47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410886E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A10F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8D1E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04E1AF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2BD71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71CF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 </w:t>
            </w:r>
          </w:p>
        </w:tc>
      </w:tr>
    </w:tbl>
    <w:p w14:paraId="7F6E937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nova i postojeća postrojenja za proizvodnju polietilena. </w:t>
      </w:r>
    </w:p>
    <w:p w14:paraId="501CD6C9"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7" w:name="str_67"/>
      <w:bookmarkEnd w:id="87"/>
      <w:r w:rsidRPr="00ED04E5">
        <w:rPr>
          <w:rFonts w:ascii="Arial" w:eastAsia="Times New Roman" w:hAnsi="Arial" w:cs="Arial"/>
          <w:b/>
          <w:bCs/>
          <w:sz w:val="24"/>
          <w:szCs w:val="24"/>
          <w:lang w:val="en-US"/>
        </w:rPr>
        <w:lastRenderedPageBreak/>
        <w:t xml:space="preserve">16. Postrojenja za proizvodnju pesticida i biocida </w:t>
      </w:r>
    </w:p>
    <w:p w14:paraId="7D68B5A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pesticida i biocida data je u sledećoj tabeli: </w:t>
      </w:r>
    </w:p>
    <w:p w14:paraId="350DE9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414"/>
        <w:gridCol w:w="2843"/>
        <w:gridCol w:w="1347"/>
        <w:gridCol w:w="1512"/>
      </w:tblGrid>
      <w:tr w:rsidR="00ED04E5" w:rsidRPr="00ED04E5" w14:paraId="086E23C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9ED8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96A6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37A5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9005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5E7BC4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F774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F944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proizvodnju biocida i pesticida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75F5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04C3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 </w:t>
            </w:r>
          </w:p>
        </w:tc>
      </w:tr>
      <w:tr w:rsidR="00ED04E5" w:rsidRPr="00ED04E5" w14:paraId="5368DAC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DFC5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5FFD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postrojenja za mlevenje, mešanje i pakovanje insekticida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61AA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9504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4B3E061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DE63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koje sadrže 10% ili više opasnih materija ili preparata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6020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9BBE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AB7E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 </w:t>
            </w:r>
          </w:p>
        </w:tc>
      </w:tr>
    </w:tbl>
    <w:p w14:paraId="257C83C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88" w:name="str_68"/>
      <w:bookmarkEnd w:id="88"/>
      <w:r w:rsidRPr="00ED04E5">
        <w:rPr>
          <w:rFonts w:ascii="Arial" w:eastAsia="Times New Roman" w:hAnsi="Arial" w:cs="Arial"/>
          <w:b/>
          <w:bCs/>
          <w:sz w:val="24"/>
          <w:szCs w:val="24"/>
          <w:lang w:val="en-US"/>
        </w:rPr>
        <w:t xml:space="preserve">17. Postrojenja za proces katalitičkog krekinga (FCC proces) u rafineriji nafte </w:t>
      </w:r>
    </w:p>
    <w:p w14:paraId="34D8914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proces katalitičkog krekinga u rafineriji nafte data je u sledećoj tabeli: </w:t>
      </w:r>
    </w:p>
    <w:p w14:paraId="734A5A2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245"/>
        <w:gridCol w:w="5045"/>
        <w:gridCol w:w="1826"/>
      </w:tblGrid>
      <w:tr w:rsidR="00ED04E5" w:rsidRPr="00ED04E5" w14:paraId="569DAAE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0C8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9DEC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3415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D57B05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217B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4593D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katalitički kreking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655D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r w:rsidR="00ED04E5" w:rsidRPr="00ED04E5" w14:paraId="2A951D3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4928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473E16"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25861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1200 </w:t>
            </w:r>
          </w:p>
        </w:tc>
      </w:tr>
      <w:tr w:rsidR="00ED04E5" w:rsidRPr="00ED04E5" w14:paraId="70DEBC5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F3F3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79189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B0489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700 </w:t>
            </w:r>
          </w:p>
        </w:tc>
      </w:tr>
      <w:tr w:rsidR="00ED04E5" w:rsidRPr="00ED04E5" w14:paraId="12FC8DF7"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BEC923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18F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postrojenja za kalcinaciju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3032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r w:rsidR="00ED04E5" w:rsidRPr="00ED04E5" w14:paraId="3FC0288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DF094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74E79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postojeća postrojenja za kalcinaciju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5D8E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 </w:t>
            </w:r>
          </w:p>
        </w:tc>
      </w:tr>
      <w:tr w:rsidR="00ED04E5" w:rsidRPr="00ED04E5" w14:paraId="1964A04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DEDB58"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9189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nova i postojeća postrojenja za katalitički kreking tokom perioda regeneracije katalizatora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28B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 </w:t>
            </w:r>
          </w:p>
        </w:tc>
      </w:tr>
    </w:tbl>
    <w:p w14:paraId="4465471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Otpadni gasovi iz uređaja za odsumporavanje i/ili iz drugih rafinerijskih procesa sa zapreminskim udelom vodonik sulfida većim od 0</w:t>
      </w:r>
      <w:proofErr w:type="gramStart"/>
      <w:r w:rsidRPr="00ED04E5">
        <w:rPr>
          <w:rFonts w:ascii="Arial" w:eastAsia="Times New Roman" w:hAnsi="Arial" w:cs="Arial"/>
          <w:lang w:val="en-US"/>
        </w:rPr>
        <w:t>,4</w:t>
      </w:r>
      <w:proofErr w:type="gramEnd"/>
      <w:r w:rsidRPr="00ED04E5">
        <w:rPr>
          <w:rFonts w:ascii="Arial" w:eastAsia="Times New Roman" w:hAnsi="Arial" w:cs="Arial"/>
          <w:lang w:val="en-US"/>
        </w:rPr>
        <w:t xml:space="preserve">% i sa masenim protokom vodonik sulfida većim od 2 t/dan moraju se podvrgnuti daljem tretmanu. </w:t>
      </w:r>
      <w:proofErr w:type="gramStart"/>
      <w:r w:rsidRPr="00ED04E5">
        <w:rPr>
          <w:rFonts w:ascii="Arial" w:eastAsia="Times New Roman" w:hAnsi="Arial" w:cs="Arial"/>
          <w:lang w:val="en-US"/>
        </w:rPr>
        <w:t>Otpadni gasovi koji se ne podvrgnu daljem tretmanu moraju se spaljivati.</w:t>
      </w:r>
      <w:proofErr w:type="gramEnd"/>
      <w:r w:rsidRPr="00ED04E5">
        <w:rPr>
          <w:rFonts w:ascii="Arial" w:eastAsia="Times New Roman" w:hAnsi="Arial" w:cs="Arial"/>
          <w:lang w:val="en-US"/>
        </w:rPr>
        <w:t xml:space="preserve"> </w:t>
      </w:r>
    </w:p>
    <w:p w14:paraId="7C6516E4"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89" w:name="str_69"/>
      <w:bookmarkEnd w:id="89"/>
      <w:r w:rsidRPr="00ED04E5">
        <w:rPr>
          <w:rFonts w:ascii="Arial" w:eastAsia="Times New Roman" w:hAnsi="Arial" w:cs="Arial"/>
          <w:sz w:val="31"/>
          <w:szCs w:val="31"/>
          <w:lang w:val="en-US"/>
        </w:rPr>
        <w:t xml:space="preserve">Deo V </w:t>
      </w:r>
    </w:p>
    <w:p w14:paraId="4D2C2B5A"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POSTROJENJA ZA POVRŠINSKU OBRADU METALA </w:t>
      </w:r>
    </w:p>
    <w:p w14:paraId="328805B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površinsku obradu metala uz upotrebu koncentrovane fluorovodonične kiseline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azotne kiseline, pri kontinualnom nagrizanju azotnom kiselinom data je u sledećoj tabeli: </w:t>
      </w:r>
    </w:p>
    <w:p w14:paraId="27503E8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65.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37"/>
        <w:gridCol w:w="3979"/>
      </w:tblGrid>
      <w:tr w:rsidR="00ED04E5" w:rsidRPr="00ED04E5" w14:paraId="7A739A3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AD2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6BB1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E9C3FC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154A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8742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700 </w:t>
            </w:r>
          </w:p>
        </w:tc>
      </w:tr>
    </w:tbl>
    <w:p w14:paraId="4B477FB2"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10FAB7BE"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90" w:name="str_70"/>
      <w:bookmarkEnd w:id="90"/>
      <w:r w:rsidRPr="00ED04E5">
        <w:rPr>
          <w:rFonts w:ascii="Arial" w:eastAsia="Times New Roman" w:hAnsi="Arial" w:cs="Arial"/>
          <w:sz w:val="31"/>
          <w:szCs w:val="31"/>
          <w:lang w:val="en-US"/>
        </w:rPr>
        <w:t xml:space="preserve">Deo VI </w:t>
      </w:r>
    </w:p>
    <w:p w14:paraId="7D67B2F6"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POSTROJENJA ZA PROIZVODNJU OLOVNIH AKUMULATORA </w:t>
      </w:r>
    </w:p>
    <w:p w14:paraId="0E49776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sumpornu kiselinu i njena isparenja za nova i postojeća postrojenja za proizvodnju olovnih akumulatora data je u sledećoj tabeli: </w:t>
      </w:r>
    </w:p>
    <w:p w14:paraId="3375D9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440"/>
        <w:gridCol w:w="2341"/>
        <w:gridCol w:w="2335"/>
      </w:tblGrid>
      <w:tr w:rsidR="00ED04E5" w:rsidRPr="00ED04E5" w14:paraId="3E9212B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E4FF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FAF8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E536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A32961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6070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sumporna kiselina (H</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SO</w:t>
            </w:r>
            <w:r w:rsidRPr="00ED04E5">
              <w:rPr>
                <w:rFonts w:ascii="Arial" w:eastAsia="Times New Roman" w:hAnsi="Arial" w:cs="Arial"/>
                <w:sz w:val="15"/>
                <w:szCs w:val="15"/>
                <w:vertAlign w:val="subscript"/>
                <w:lang w:val="en-US"/>
              </w:rPr>
              <w:t>4</w:t>
            </w:r>
            <w:r w:rsidRPr="00ED04E5">
              <w:rPr>
                <w:rFonts w:ascii="Arial" w:eastAsia="Times New Roman" w:hAnsi="Arial" w:cs="Arial"/>
                <w:lang w:val="en-US"/>
              </w:rPr>
              <w:t xml:space="preserve">) i njena isparenja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9332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BFFD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 </w:t>
            </w:r>
          </w:p>
        </w:tc>
      </w:tr>
      <w:tr w:rsidR="00ED04E5" w:rsidRPr="00ED04E5" w14:paraId="3629984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42ED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6E96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5FD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 </w:t>
            </w:r>
          </w:p>
        </w:tc>
      </w:tr>
    </w:tbl>
    <w:p w14:paraId="74C3398C"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0083AFB1"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91" w:name="str_71"/>
      <w:bookmarkEnd w:id="91"/>
      <w:r w:rsidRPr="00ED04E5">
        <w:rPr>
          <w:rFonts w:ascii="Arial" w:eastAsia="Times New Roman" w:hAnsi="Arial" w:cs="Arial"/>
          <w:sz w:val="31"/>
          <w:szCs w:val="31"/>
          <w:lang w:val="en-US"/>
        </w:rPr>
        <w:t xml:space="preserve">Deo VII </w:t>
      </w:r>
    </w:p>
    <w:p w14:paraId="56F7C848"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POSTROJENJA ZA TRETMAN OTPADA I DRUGIH MATERIJALA, IZUZEV TERMIČKOG TRETMANA </w:t>
      </w:r>
    </w:p>
    <w:p w14:paraId="7ACB47B9"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92" w:name="str_72"/>
      <w:bookmarkEnd w:id="92"/>
      <w:r w:rsidRPr="00ED04E5">
        <w:rPr>
          <w:rFonts w:ascii="Arial" w:eastAsia="Times New Roman" w:hAnsi="Arial" w:cs="Arial"/>
          <w:b/>
          <w:bCs/>
          <w:sz w:val="24"/>
          <w:szCs w:val="24"/>
          <w:lang w:val="en-US"/>
        </w:rPr>
        <w:t xml:space="preserve">1. Postrojenja za spaljivanje deponijskog gasa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drugih zapaljivih gasovitih materija iz postrojenja za tretman otpada </w:t>
      </w:r>
    </w:p>
    <w:p w14:paraId="638B7A2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postrojenja iz ove tačke. </w:t>
      </w:r>
    </w:p>
    <w:p w14:paraId="78D9B3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Radi praćenja procesa sagorevanja, postrojenja treba da budu opremljena mernim uređajima koji kontinualno mere i registruju temperaturu u prostoru za sagorevanje pri čemu merne tačke treba da budu postavljene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vrhu plamena. </w:t>
      </w:r>
    </w:p>
    <w:p w14:paraId="52CF1D0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Temperatura otpadnog gasa na vrhu plamena mora da bude najmanje 1000 °C a vreme zadržavanja vrućih otpadnih gasova u prostoru za sagorevanje, mereno od vrha plamena, mora da bude najmanje 0</w:t>
      </w:r>
      <w:proofErr w:type="gramStart"/>
      <w:r w:rsidRPr="00ED04E5">
        <w:rPr>
          <w:rFonts w:ascii="Arial" w:eastAsia="Times New Roman" w:hAnsi="Arial" w:cs="Arial"/>
          <w:lang w:val="en-US"/>
        </w:rPr>
        <w:t>,3</w:t>
      </w:r>
      <w:proofErr w:type="gramEnd"/>
      <w:r w:rsidRPr="00ED04E5">
        <w:rPr>
          <w:rFonts w:ascii="Arial" w:eastAsia="Times New Roman" w:hAnsi="Arial" w:cs="Arial"/>
          <w:lang w:val="en-US"/>
        </w:rPr>
        <w:t xml:space="preserve"> sekunde. </w:t>
      </w:r>
    </w:p>
    <w:p w14:paraId="6E99C1C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93" w:name="str_73"/>
      <w:bookmarkEnd w:id="93"/>
      <w:r w:rsidRPr="00ED04E5">
        <w:rPr>
          <w:rFonts w:ascii="Arial" w:eastAsia="Times New Roman" w:hAnsi="Arial" w:cs="Arial"/>
          <w:b/>
          <w:bCs/>
          <w:sz w:val="24"/>
          <w:szCs w:val="24"/>
          <w:lang w:val="en-US"/>
        </w:rPr>
        <w:t xml:space="preserve">2. Postrojenja za gasovite materije sagorele </w:t>
      </w:r>
      <w:proofErr w:type="gramStart"/>
      <w:r w:rsidRPr="00ED04E5">
        <w:rPr>
          <w:rFonts w:ascii="Arial" w:eastAsia="Times New Roman" w:hAnsi="Arial" w:cs="Arial"/>
          <w:b/>
          <w:bCs/>
          <w:sz w:val="24"/>
          <w:szCs w:val="24"/>
          <w:lang w:val="en-US"/>
        </w:rPr>
        <w:t>na</w:t>
      </w:r>
      <w:proofErr w:type="gramEnd"/>
      <w:r w:rsidRPr="00ED04E5">
        <w:rPr>
          <w:rFonts w:ascii="Arial" w:eastAsia="Times New Roman" w:hAnsi="Arial" w:cs="Arial"/>
          <w:b/>
          <w:bCs/>
          <w:sz w:val="24"/>
          <w:szCs w:val="24"/>
          <w:lang w:val="en-US"/>
        </w:rPr>
        <w:t xml:space="preserve"> baklji koje nisu nastale iz postrojenja za tretman otpada </w:t>
      </w:r>
    </w:p>
    <w:p w14:paraId="1BACC60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postrojenja iz ove tačke. </w:t>
      </w:r>
    </w:p>
    <w:p w14:paraId="4E355A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Za nova postrojenja stepen smanjenja emisije za organske materije iznosi najmanje 99</w:t>
      </w:r>
      <w:proofErr w:type="gramStart"/>
      <w:r w:rsidRPr="00ED04E5">
        <w:rPr>
          <w:rFonts w:ascii="Arial" w:eastAsia="Times New Roman" w:hAnsi="Arial" w:cs="Arial"/>
          <w:lang w:val="en-US"/>
        </w:rPr>
        <w:t>,9</w:t>
      </w:r>
      <w:proofErr w:type="gramEnd"/>
      <w:r w:rsidRPr="00ED04E5">
        <w:rPr>
          <w:rFonts w:ascii="Arial" w:eastAsia="Times New Roman" w:hAnsi="Arial" w:cs="Arial"/>
          <w:lang w:val="en-US"/>
        </w:rPr>
        <w:t>% u odnosu na ukupni ugljenik i granična vrednost emisije za organske materije izražene kao ukupni ugljenik je 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p w14:paraId="6FE557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Najmanja temperatura u plamenu baklje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novim i postojećim postrojenjima treba da iznosi 850 °C. </w:t>
      </w:r>
    </w:p>
    <w:p w14:paraId="4C52E962"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94" w:name="str_74"/>
      <w:bookmarkEnd w:id="94"/>
      <w:r w:rsidRPr="00ED04E5">
        <w:rPr>
          <w:rFonts w:ascii="Arial" w:eastAsia="Times New Roman" w:hAnsi="Arial" w:cs="Arial"/>
          <w:b/>
          <w:bCs/>
          <w:sz w:val="24"/>
          <w:szCs w:val="24"/>
          <w:lang w:val="en-US"/>
        </w:rPr>
        <w:lastRenderedPageBreak/>
        <w:t xml:space="preserve">3. Postrojenja u kojima se vrši obrada materijala sadržanih u otpadu iz domaćinstava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sličnih otpada </w:t>
      </w:r>
    </w:p>
    <w:p w14:paraId="23D028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u kojima se vrši obrada materijala sadržanih u otpadu iz domaćinstava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sličnih otpada data je u sledećoj tabeli: </w:t>
      </w:r>
    </w:p>
    <w:p w14:paraId="03A6C15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1F14B3B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3859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7BB2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ED3780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E814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2D49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bl>
    <w:p w14:paraId="21B195F1"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95" w:name="str_75"/>
      <w:bookmarkEnd w:id="95"/>
      <w:r w:rsidRPr="00ED04E5">
        <w:rPr>
          <w:rFonts w:ascii="Arial" w:eastAsia="Times New Roman" w:hAnsi="Arial" w:cs="Arial"/>
          <w:b/>
          <w:bCs/>
          <w:sz w:val="24"/>
          <w:szCs w:val="24"/>
          <w:lang w:val="en-US"/>
        </w:rPr>
        <w:t xml:space="preserve">4. Postrojenja za kompostiranje organskog otpada </w:t>
      </w:r>
    </w:p>
    <w:p w14:paraId="34D204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kompostiranje organskog otpada data je u sledećoj tabeli: </w:t>
      </w:r>
    </w:p>
    <w:p w14:paraId="780D67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1D90E98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7280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7C08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4BD5BAE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BEA2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2117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bl>
    <w:p w14:paraId="61702FAB" w14:textId="77777777" w:rsidR="00ED04E5" w:rsidRPr="00ED04E5" w:rsidRDefault="00ED04E5" w:rsidP="00ED04E5">
      <w:pPr>
        <w:spacing w:before="240" w:after="240" w:line="240" w:lineRule="auto"/>
        <w:jc w:val="center"/>
        <w:rPr>
          <w:rFonts w:ascii="Arial" w:eastAsia="Times New Roman" w:hAnsi="Arial" w:cs="Arial"/>
          <w:b/>
          <w:bCs/>
          <w:i/>
          <w:iCs/>
          <w:sz w:val="24"/>
          <w:szCs w:val="24"/>
          <w:lang w:val="en-US"/>
        </w:rPr>
      </w:pPr>
      <w:bookmarkStart w:id="96" w:name="str_76"/>
      <w:bookmarkEnd w:id="96"/>
      <w:r w:rsidRPr="00ED04E5">
        <w:rPr>
          <w:rFonts w:ascii="Arial" w:eastAsia="Times New Roman" w:hAnsi="Arial" w:cs="Arial"/>
          <w:b/>
          <w:bCs/>
          <w:i/>
          <w:iCs/>
          <w:sz w:val="24"/>
          <w:szCs w:val="24"/>
          <w:lang w:val="en-US"/>
        </w:rPr>
        <w:t xml:space="preserve">POSTROJENJA ZA BIOLOŠKI TRETMAN OTPADA </w:t>
      </w:r>
    </w:p>
    <w:p w14:paraId="27E1A7B6"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97" w:name="str_77"/>
      <w:bookmarkEnd w:id="97"/>
      <w:r w:rsidRPr="00ED04E5">
        <w:rPr>
          <w:rFonts w:ascii="Arial" w:eastAsia="Times New Roman" w:hAnsi="Arial" w:cs="Arial"/>
          <w:b/>
          <w:bCs/>
          <w:sz w:val="24"/>
          <w:szCs w:val="24"/>
          <w:lang w:val="en-US"/>
        </w:rPr>
        <w:t xml:space="preserve">1. Postrojenja za fermentaciju otpada </w:t>
      </w:r>
    </w:p>
    <w:p w14:paraId="16EBBCD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fermentaciju otpada data je u sledećoj tabeli: </w:t>
      </w:r>
    </w:p>
    <w:p w14:paraId="6CB982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69.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28824A3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304C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BB45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D87485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60D4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91D5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bl>
    <w:p w14:paraId="69EEA16B"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98" w:name="str_78"/>
      <w:bookmarkEnd w:id="98"/>
      <w:r w:rsidRPr="00ED04E5">
        <w:rPr>
          <w:rFonts w:ascii="Arial" w:eastAsia="Times New Roman" w:hAnsi="Arial" w:cs="Arial"/>
          <w:b/>
          <w:bCs/>
          <w:sz w:val="24"/>
          <w:szCs w:val="24"/>
          <w:lang w:val="en-US"/>
        </w:rPr>
        <w:t xml:space="preserve">2. Postrojenja za sortiranje mešovitog komunalnog otpada </w:t>
      </w:r>
    </w:p>
    <w:p w14:paraId="02B37D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sortiranje mešovitog komunalnog otpada data je u sledećoj tabeli: </w:t>
      </w:r>
    </w:p>
    <w:p w14:paraId="3AD268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0BC3ED3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035E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130A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DA0156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0A86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96B8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bl>
    <w:p w14:paraId="7162030E" w14:textId="77777777" w:rsidR="00ED04E5" w:rsidRPr="00ED04E5" w:rsidRDefault="00ED04E5" w:rsidP="00ED04E5">
      <w:pPr>
        <w:spacing w:before="240" w:after="240" w:line="240" w:lineRule="auto"/>
        <w:jc w:val="center"/>
        <w:rPr>
          <w:rFonts w:ascii="Arial" w:eastAsia="Times New Roman" w:hAnsi="Arial" w:cs="Arial"/>
          <w:b/>
          <w:bCs/>
          <w:i/>
          <w:iCs/>
          <w:sz w:val="24"/>
          <w:szCs w:val="24"/>
          <w:lang w:val="en-US"/>
        </w:rPr>
      </w:pPr>
      <w:bookmarkStart w:id="99" w:name="str_79"/>
      <w:bookmarkEnd w:id="99"/>
      <w:r w:rsidRPr="00ED04E5">
        <w:rPr>
          <w:rFonts w:ascii="Arial" w:eastAsia="Times New Roman" w:hAnsi="Arial" w:cs="Arial"/>
          <w:b/>
          <w:bCs/>
          <w:i/>
          <w:iCs/>
          <w:sz w:val="24"/>
          <w:szCs w:val="24"/>
          <w:lang w:val="en-US"/>
        </w:rPr>
        <w:t xml:space="preserve">POSTROJENJA ZA FIZIČKO-HEMIJSKI TRETMAN OTPADA </w:t>
      </w:r>
    </w:p>
    <w:p w14:paraId="581C2CD7"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00" w:name="str_80"/>
      <w:bookmarkEnd w:id="100"/>
      <w:r w:rsidRPr="00ED04E5">
        <w:rPr>
          <w:rFonts w:ascii="Arial" w:eastAsia="Times New Roman" w:hAnsi="Arial" w:cs="Arial"/>
          <w:b/>
          <w:bCs/>
          <w:sz w:val="24"/>
          <w:szCs w:val="24"/>
          <w:lang w:val="en-US"/>
        </w:rPr>
        <w:t xml:space="preserve">1. Postrojenja za sušenje otpada </w:t>
      </w:r>
    </w:p>
    <w:p w14:paraId="4BF11E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sušenje otpada data je u sledećoj tabeli: </w:t>
      </w:r>
    </w:p>
    <w:p w14:paraId="7C2EF1D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71.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52"/>
        <w:gridCol w:w="1913"/>
        <w:gridCol w:w="2051"/>
      </w:tblGrid>
      <w:tr w:rsidR="00ED04E5" w:rsidRPr="00ED04E5" w14:paraId="5534052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1FD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1E6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AB30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7AFE58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B6F75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CCC8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043A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3B6E90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595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amonijak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0979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235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3FE7568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CE4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neorganska gasovita jedinjenja hlora iz III klase izražene kao HCl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EEAF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8DF3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4CC0876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E8EC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8EC38"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AFE7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1116428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organskih materija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postrojenja iz ove tačke. </w:t>
      </w:r>
    </w:p>
    <w:p w14:paraId="1E03B214"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01" w:name="str_81"/>
      <w:bookmarkEnd w:id="101"/>
      <w:r w:rsidRPr="00ED04E5">
        <w:rPr>
          <w:rFonts w:ascii="Arial" w:eastAsia="Times New Roman" w:hAnsi="Arial" w:cs="Arial"/>
          <w:b/>
          <w:bCs/>
          <w:sz w:val="24"/>
          <w:szCs w:val="24"/>
          <w:lang w:val="en-US"/>
        </w:rPr>
        <w:t xml:space="preserve">2. Postrojenja za sušenje kanalizacionog mulja </w:t>
      </w:r>
    </w:p>
    <w:p w14:paraId="0ED36C1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sušenje kanalizacionog mulja data je u sledećoj tabeli: </w:t>
      </w:r>
    </w:p>
    <w:p w14:paraId="5FE6FC2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52"/>
        <w:gridCol w:w="1913"/>
        <w:gridCol w:w="2051"/>
      </w:tblGrid>
      <w:tr w:rsidR="00ED04E5" w:rsidRPr="00ED04E5" w14:paraId="102BECB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656FA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8B4E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FEE7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A10394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25567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2E43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6C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2EA2976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2DC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amonijak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63E0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5B66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58A970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7476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neorganska gasovita jedinjenja hlora iz III klase izražene kao HCl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AECF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2BD6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1482E05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FC6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A650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DB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7BE630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Granične vrednosti emisije za organske materije I i II klase propisane u Prilogu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postrojenja iz ove tačke. </w:t>
      </w:r>
    </w:p>
    <w:p w14:paraId="48EBA462" w14:textId="77777777" w:rsidR="00ED04E5" w:rsidRPr="00ED04E5" w:rsidRDefault="00ED04E5" w:rsidP="00ED04E5">
      <w:pPr>
        <w:spacing w:before="240" w:after="240" w:line="240" w:lineRule="auto"/>
        <w:jc w:val="center"/>
        <w:rPr>
          <w:rFonts w:ascii="Arial" w:eastAsia="Times New Roman" w:hAnsi="Arial" w:cs="Arial"/>
          <w:b/>
          <w:bCs/>
          <w:i/>
          <w:iCs/>
          <w:sz w:val="24"/>
          <w:szCs w:val="24"/>
          <w:lang w:val="en-US"/>
        </w:rPr>
      </w:pPr>
      <w:bookmarkStart w:id="102" w:name="str_82"/>
      <w:bookmarkEnd w:id="102"/>
      <w:r w:rsidRPr="00ED04E5">
        <w:rPr>
          <w:rFonts w:ascii="Arial" w:eastAsia="Times New Roman" w:hAnsi="Arial" w:cs="Arial"/>
          <w:b/>
          <w:bCs/>
          <w:i/>
          <w:iCs/>
          <w:sz w:val="24"/>
          <w:szCs w:val="24"/>
          <w:lang w:val="en-US"/>
        </w:rPr>
        <w:t xml:space="preserve">POSTROJENJA ZA DRUGE TRETMANE OTPADA </w:t>
      </w:r>
    </w:p>
    <w:p w14:paraId="130E1128"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03" w:name="str_83"/>
      <w:bookmarkEnd w:id="103"/>
      <w:r w:rsidRPr="00ED04E5">
        <w:rPr>
          <w:rFonts w:ascii="Arial" w:eastAsia="Times New Roman" w:hAnsi="Arial" w:cs="Arial"/>
          <w:b/>
          <w:bCs/>
          <w:sz w:val="24"/>
          <w:szCs w:val="24"/>
          <w:lang w:val="en-US"/>
        </w:rPr>
        <w:t xml:space="preserve">1. Postrojenja za mehanički tretman mešovitog komunalnog otpada i otpada sličnog sastava </w:t>
      </w:r>
    </w:p>
    <w:p w14:paraId="1DB4DE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mehanički tretman mešovitog komunalnog otpada i otpada sličnog sastava data je u sledećoj tabeli: </w:t>
      </w:r>
    </w:p>
    <w:p w14:paraId="3ED9418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152"/>
        <w:gridCol w:w="1913"/>
        <w:gridCol w:w="2051"/>
      </w:tblGrid>
      <w:tr w:rsidR="00ED04E5" w:rsidRPr="00ED04E5" w14:paraId="7E899EF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3B58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8D6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755F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892A7A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3AF4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869A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9CEE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3C302AA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78BD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neorganska gasovita jedinjenja hlora iz III klase izražene kao HCl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C717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A1B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1056D1E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1F50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2FB7E"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6EF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6DBFCBB5"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04" w:name="str_84"/>
      <w:bookmarkEnd w:id="104"/>
      <w:r w:rsidRPr="00ED04E5">
        <w:rPr>
          <w:rFonts w:ascii="Arial" w:eastAsia="Times New Roman" w:hAnsi="Arial" w:cs="Arial"/>
          <w:b/>
          <w:bCs/>
          <w:sz w:val="24"/>
          <w:szCs w:val="24"/>
          <w:lang w:val="en-US"/>
        </w:rPr>
        <w:lastRenderedPageBreak/>
        <w:t xml:space="preserve">2. Postrojenja za druge tretmane otpada </w:t>
      </w:r>
    </w:p>
    <w:p w14:paraId="71F6C67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druge tretmane otpada data je u sledećoj tabeli: </w:t>
      </w:r>
    </w:p>
    <w:p w14:paraId="232838F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468837F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E3A1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66BF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F24DD7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723B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122E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w:t>
            </w:r>
          </w:p>
        </w:tc>
      </w:tr>
      <w:tr w:rsidR="00ED04E5" w:rsidRPr="00ED04E5" w14:paraId="433183D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03CF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FFF4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5D9B8D4B"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33886D4F"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105" w:name="str_85"/>
      <w:bookmarkEnd w:id="105"/>
      <w:r w:rsidRPr="00ED04E5">
        <w:rPr>
          <w:rFonts w:ascii="Arial" w:eastAsia="Times New Roman" w:hAnsi="Arial" w:cs="Arial"/>
          <w:sz w:val="31"/>
          <w:szCs w:val="31"/>
          <w:lang w:val="en-US"/>
        </w:rPr>
        <w:t xml:space="preserve">Deo VIII </w:t>
      </w:r>
    </w:p>
    <w:p w14:paraId="13D63B3B"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POSTROJENJA ZA TRETMAN OTPADNIH VODA </w:t>
      </w:r>
    </w:p>
    <w:p w14:paraId="1CAAFD8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Kod postrojenja za tretman otpadnih voda, za izračunavanje masenog protoka neorganskih gasovitih materija, organskih materija i karcinogenih materija iz Priloga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uzimajući u obzir masene koncentracije ovih zagađujućih materija, primenjuje se model Američke agencije za zaštitu životne sredine (EPA-453/R-94-080 - </w:t>
      </w:r>
      <w:r w:rsidRPr="00ED04E5">
        <w:rPr>
          <w:rFonts w:ascii="Arial" w:eastAsia="Times New Roman" w:hAnsi="Arial" w:cs="Arial"/>
          <w:i/>
          <w:iCs/>
          <w:lang w:val="en-US"/>
        </w:rPr>
        <w:t>air emissions models for waste and wastewater</w:t>
      </w:r>
      <w:r w:rsidRPr="00ED04E5">
        <w:rPr>
          <w:rFonts w:ascii="Arial" w:eastAsia="Times New Roman" w:hAnsi="Arial" w:cs="Arial"/>
          <w:lang w:val="en-US"/>
        </w:rPr>
        <w:t xml:space="preserve">). </w:t>
      </w:r>
    </w:p>
    <w:p w14:paraId="66CC2B1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Model iz stava 1.</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ovog</w:t>
      </w:r>
      <w:proofErr w:type="gramEnd"/>
      <w:r w:rsidRPr="00ED04E5">
        <w:rPr>
          <w:rFonts w:ascii="Arial" w:eastAsia="Times New Roman" w:hAnsi="Arial" w:cs="Arial"/>
          <w:lang w:val="en-US"/>
        </w:rPr>
        <w:t xml:space="preserve"> člana primenjuje se za izračunavanje masenog protoka u vremenskom periodu od 1 časa. </w:t>
      </w:r>
    </w:p>
    <w:p w14:paraId="419EA491"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106" w:name="str_86"/>
      <w:bookmarkEnd w:id="106"/>
      <w:r w:rsidRPr="00ED04E5">
        <w:rPr>
          <w:rFonts w:ascii="Arial" w:eastAsia="Times New Roman" w:hAnsi="Arial" w:cs="Arial"/>
          <w:sz w:val="31"/>
          <w:szCs w:val="31"/>
          <w:lang w:val="en-US"/>
        </w:rPr>
        <w:t xml:space="preserve">Deo IX </w:t>
      </w:r>
    </w:p>
    <w:p w14:paraId="7E1C2EE1"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PROIZVODNJA PAPIRA I PROIZVODA OD DRVETA I PRERADA </w:t>
      </w:r>
    </w:p>
    <w:p w14:paraId="1A3F76A3"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07" w:name="str_87"/>
      <w:bookmarkEnd w:id="107"/>
      <w:r w:rsidRPr="00ED04E5">
        <w:rPr>
          <w:rFonts w:ascii="Arial" w:eastAsia="Times New Roman" w:hAnsi="Arial" w:cs="Arial"/>
          <w:b/>
          <w:bCs/>
          <w:sz w:val="24"/>
          <w:szCs w:val="24"/>
          <w:lang w:val="en-US"/>
        </w:rPr>
        <w:t xml:space="preserve">1. Postrojenja za proizvodnju papira i kartona </w:t>
      </w:r>
    </w:p>
    <w:p w14:paraId="0FB6F94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Pri direktnom zagrevanju drveta i proizvoda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drveta izmerene koncentracije u otpadnim gasovima ne preračunavaju se na udeo kiseonika. </w:t>
      </w:r>
    </w:p>
    <w:p w14:paraId="7986A74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 novim i postojećim postrojenjima za proizvodnju celuloze hemijsko-termičko-mehaničkim postupkom ne primenjuju se granične vrednosti emisija za organske materije.</w:t>
      </w:r>
      <w:proofErr w:type="gramEnd"/>
      <w:r w:rsidRPr="00ED04E5">
        <w:rPr>
          <w:rFonts w:ascii="Arial" w:eastAsia="Times New Roman" w:hAnsi="Arial" w:cs="Arial"/>
          <w:lang w:val="en-US"/>
        </w:rPr>
        <w:t xml:space="preserve"> </w:t>
      </w:r>
    </w:p>
    <w:p w14:paraId="3DCC6AB8"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08" w:name="str_88"/>
      <w:bookmarkEnd w:id="108"/>
      <w:r w:rsidRPr="00ED04E5">
        <w:rPr>
          <w:rFonts w:ascii="Arial" w:eastAsia="Times New Roman" w:hAnsi="Arial" w:cs="Arial"/>
          <w:b/>
          <w:bCs/>
          <w:sz w:val="24"/>
          <w:szCs w:val="24"/>
          <w:lang w:val="en-US"/>
        </w:rPr>
        <w:t xml:space="preserve">2. Postrojenja za proizvodnju drvenih vlaknastih i vezanih ploča - lesonita, šperploče, iverice </w:t>
      </w:r>
    </w:p>
    <w:p w14:paraId="6626EE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proizvodnju drvenih vlaknastih i vezanih ploča (lesonita, šperploče, iverice, laminata i slično) data je u sledećoj tabeli: </w:t>
      </w:r>
    </w:p>
    <w:p w14:paraId="7E99C18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702"/>
        <w:gridCol w:w="2659"/>
        <w:gridCol w:w="2755"/>
      </w:tblGrid>
      <w:tr w:rsidR="00ED04E5" w:rsidRPr="00ED04E5" w14:paraId="0E1E34F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1537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CFCB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6C5C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461323C"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E2C11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7907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uređaji za obradu čvrstog drveta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ED72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51E80ED8"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D108AD"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46CFB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brusilice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C0E9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 </w:t>
            </w:r>
          </w:p>
        </w:tc>
      </w:tr>
      <w:tr w:rsidR="00ED04E5" w:rsidRPr="00ED04E5" w14:paraId="51D81B8C"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8E4E7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64BE1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drugi uređaji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E2FA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1A6654C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5B4E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praškaste materije kod direktnog grejanja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1AFDF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D5E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 u vlažnim otpadnim gasovima </w:t>
            </w:r>
          </w:p>
        </w:tc>
      </w:tr>
      <w:tr w:rsidR="00ED04E5" w:rsidRPr="00ED04E5" w14:paraId="32410BC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0579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kod indirektnog grejanja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BC7C17"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F1687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 u vlažnim otpadnim gasovima </w:t>
            </w:r>
          </w:p>
        </w:tc>
      </w:tr>
      <w:tr w:rsidR="00ED04E5" w:rsidRPr="00ED04E5" w14:paraId="09865A4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D787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B3E07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B6667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300 </w:t>
            </w:r>
          </w:p>
        </w:tc>
      </w:tr>
      <w:tr w:rsidR="00ED04E5" w:rsidRPr="00ED04E5" w14:paraId="664753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41DDF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toluen, ksilen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ECF87D"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05B04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5964D80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Za nove prese za proizvodnju ploča, emisija organskih materija I klase u otpadnom gasu iznosi 0</w:t>
      </w:r>
      <w:proofErr w:type="gramStart"/>
      <w:r w:rsidRPr="00ED04E5">
        <w:rPr>
          <w:rFonts w:ascii="Arial" w:eastAsia="Times New Roman" w:hAnsi="Arial" w:cs="Arial"/>
          <w:lang w:val="en-US"/>
        </w:rPr>
        <w:t>,12</w:t>
      </w:r>
      <w:proofErr w:type="gramEnd"/>
      <w:r w:rsidRPr="00ED04E5">
        <w:rPr>
          <w:rFonts w:ascii="Arial" w:eastAsia="Times New Roman" w:hAnsi="Arial" w:cs="Arial"/>
          <w:lang w:val="en-US"/>
        </w:rPr>
        <w:t xml:space="preserve"> kg/m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proizvedenih ploča. </w:t>
      </w:r>
    </w:p>
    <w:p w14:paraId="0CC1226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proizvodnju drvenih vlaknastih i vezanih ploča (lesonita, šperploče, iverice, laminata i slično) data je u sledećoj tabeli: </w:t>
      </w:r>
    </w:p>
    <w:p w14:paraId="685154F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87"/>
        <w:gridCol w:w="1220"/>
        <w:gridCol w:w="1185"/>
        <w:gridCol w:w="2024"/>
      </w:tblGrid>
      <w:tr w:rsidR="00ED04E5" w:rsidRPr="00ED04E5" w14:paraId="144453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513C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535F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397F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B010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r w:rsidRPr="00ED04E5">
              <w:rPr>
                <w:rFonts w:ascii="Arial" w:eastAsia="Times New Roman" w:hAnsi="Arial" w:cs="Arial"/>
                <w:lang w:val="en-US"/>
              </w:rPr>
              <w:b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7C153A5"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4DA22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35F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brusilice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EED92"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CD20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 </w:t>
            </w:r>
          </w:p>
        </w:tc>
      </w:tr>
      <w:tr w:rsidR="00ED04E5" w:rsidRPr="00ED04E5" w14:paraId="337E8519"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B2AE4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D451E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drugi uređaji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7C82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6CFC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3DEDF3D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4EE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kod direktnog grejanja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6CC2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1EC2D"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E3A4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u vlažnim otpadnim gasovima </w:t>
            </w:r>
          </w:p>
        </w:tc>
      </w:tr>
      <w:tr w:rsidR="00ED04E5" w:rsidRPr="00ED04E5" w14:paraId="0CE15F4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0F86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kod indirektnog grejanja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5FA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3445D"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2778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u vlažnim otpadnim gasovima </w:t>
            </w:r>
          </w:p>
        </w:tc>
      </w:tr>
      <w:tr w:rsidR="00ED04E5" w:rsidRPr="00ED04E5" w14:paraId="0822807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0CE5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neorganska gasovita jedinjenja hlora izražene kao HCl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94F4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4196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&gt;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096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(zapreminski udeo kiseonika 17%) </w:t>
            </w:r>
          </w:p>
        </w:tc>
      </w:tr>
      <w:tr w:rsidR="00ED04E5" w:rsidRPr="00ED04E5" w14:paraId="758B23A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604A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pri direktnom sušenju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C7A5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D497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&gt; 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95F5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(zapreminski udeo kiseonika 17%) </w:t>
            </w:r>
          </w:p>
        </w:tc>
      </w:tr>
      <w:tr w:rsidR="00ED04E5" w:rsidRPr="00ED04E5" w14:paraId="17C9610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4C85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(samo za čvrsta goriva pri direktnom sušenju i na mernom mestu direktno na izlazu iz peći pre mešanja sa vazduhom)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599E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D071B"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683C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250 (zapreminski udeo kiseonika 11%) </w:t>
            </w:r>
          </w:p>
        </w:tc>
      </w:tr>
      <w:tr w:rsidR="00ED04E5" w:rsidRPr="00ED04E5" w14:paraId="2A744FD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B075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(samo pri direktom sušenju i na mernom mestu direktno na izlazu iz peći pre mešanja sa vazduhom)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5028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F975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CCB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(zapreminski udeo kiseonika 11%) </w:t>
            </w:r>
          </w:p>
        </w:tc>
      </w:tr>
      <w:tr w:rsidR="00ED04E5" w:rsidRPr="00ED04E5" w14:paraId="232ACD4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7E46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2934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sušare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892F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AB97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(zapreminski udeo kiseonika 17%) </w:t>
            </w:r>
          </w:p>
        </w:tc>
      </w:tr>
    </w:tbl>
    <w:p w14:paraId="3C10C5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Za postojeće prese za proizvodnju ploča, emisija organskih materija I klase u otpadnom gasu iznosi 0,12 kg/m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proizvedenih ploča a emisija organskih materija II klase iznosi 100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p w14:paraId="6A82049E"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109" w:name="str_89"/>
      <w:bookmarkEnd w:id="109"/>
      <w:r w:rsidRPr="00ED04E5">
        <w:rPr>
          <w:rFonts w:ascii="Arial" w:eastAsia="Times New Roman" w:hAnsi="Arial" w:cs="Arial"/>
          <w:sz w:val="31"/>
          <w:szCs w:val="31"/>
          <w:lang w:val="en-US"/>
        </w:rPr>
        <w:t xml:space="preserve">Deo X </w:t>
      </w:r>
    </w:p>
    <w:p w14:paraId="18F820DB"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lastRenderedPageBreak/>
        <w:t xml:space="preserve">PREHRAMBENA INDUSTRIJA </w:t>
      </w:r>
    </w:p>
    <w:p w14:paraId="021123E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0" w:name="str_90"/>
      <w:bookmarkEnd w:id="110"/>
      <w:r w:rsidRPr="00ED04E5">
        <w:rPr>
          <w:rFonts w:ascii="Arial" w:eastAsia="Times New Roman" w:hAnsi="Arial" w:cs="Arial"/>
          <w:b/>
          <w:bCs/>
          <w:sz w:val="24"/>
          <w:szCs w:val="24"/>
          <w:lang w:val="en-US"/>
        </w:rPr>
        <w:t xml:space="preserve">1. Postrojenja za proizvodnju kvasca </w:t>
      </w:r>
    </w:p>
    <w:p w14:paraId="669B7D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pivskog kvasca data je u sledećoj tabeli: </w:t>
      </w:r>
    </w:p>
    <w:p w14:paraId="763911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53FEEB2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460B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003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E646C6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0E20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D229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 </w:t>
            </w:r>
          </w:p>
        </w:tc>
      </w:tr>
    </w:tbl>
    <w:p w14:paraId="3D9F365C"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1" w:name="str_91"/>
      <w:bookmarkEnd w:id="111"/>
      <w:r w:rsidRPr="00ED04E5">
        <w:rPr>
          <w:rFonts w:ascii="Arial" w:eastAsia="Times New Roman" w:hAnsi="Arial" w:cs="Arial"/>
          <w:b/>
          <w:bCs/>
          <w:sz w:val="24"/>
          <w:szCs w:val="24"/>
          <w:lang w:val="en-US"/>
        </w:rPr>
        <w:t xml:space="preserve">2. Postrojenja za proizvodnju ulja i masti </w:t>
      </w:r>
      <w:proofErr w:type="gramStart"/>
      <w:r w:rsidRPr="00ED04E5">
        <w:rPr>
          <w:rFonts w:ascii="Arial" w:eastAsia="Times New Roman" w:hAnsi="Arial" w:cs="Arial"/>
          <w:b/>
          <w:bCs/>
          <w:sz w:val="24"/>
          <w:szCs w:val="24"/>
          <w:lang w:val="en-US"/>
        </w:rPr>
        <w:t>od</w:t>
      </w:r>
      <w:proofErr w:type="gramEnd"/>
      <w:r w:rsidRPr="00ED04E5">
        <w:rPr>
          <w:rFonts w:ascii="Arial" w:eastAsia="Times New Roman" w:hAnsi="Arial" w:cs="Arial"/>
          <w:b/>
          <w:bCs/>
          <w:sz w:val="24"/>
          <w:szCs w:val="24"/>
          <w:lang w:val="en-US"/>
        </w:rPr>
        <w:t xml:space="preserve"> biljnih sirovina </w:t>
      </w:r>
    </w:p>
    <w:p w14:paraId="1FF52ED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vodonik sulfid u otpadnom gasu kod postrojenja za proizvodnju ulja i masti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biljnih sirovina data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primenjuje se na nova i postojeća postrojenja iz ove tačke. </w:t>
      </w:r>
    </w:p>
    <w:p w14:paraId="1C1258D4"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2" w:name="str_92"/>
      <w:bookmarkEnd w:id="112"/>
      <w:r w:rsidRPr="00ED04E5">
        <w:rPr>
          <w:rFonts w:ascii="Arial" w:eastAsia="Times New Roman" w:hAnsi="Arial" w:cs="Arial"/>
          <w:b/>
          <w:bCs/>
          <w:sz w:val="24"/>
          <w:szCs w:val="24"/>
          <w:lang w:val="en-US"/>
        </w:rPr>
        <w:t xml:space="preserve">3. Postrojenja za proizvodnju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rafinisanje šećera </w:t>
      </w:r>
    </w:p>
    <w:p w14:paraId="06E6806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proizvodnju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rafinisanje šećera (za postrojenja za sušenje rezanaca šećerne repe) data je u sledećoj tabeli: </w:t>
      </w:r>
    </w:p>
    <w:p w14:paraId="53D7C80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357"/>
        <w:gridCol w:w="3759"/>
      </w:tblGrid>
      <w:tr w:rsidR="00ED04E5" w:rsidRPr="00ED04E5" w14:paraId="15AB31C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196A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C490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1D897D7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209D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F85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850 </w:t>
            </w:r>
          </w:p>
        </w:tc>
      </w:tr>
      <w:tr w:rsidR="00ED04E5" w:rsidRPr="00ED04E5" w14:paraId="4144BDD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E20C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D66F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400 </w:t>
            </w:r>
          </w:p>
        </w:tc>
      </w:tr>
    </w:tbl>
    <w:p w14:paraId="0532E6D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Za nova postrojenja za proizvodnju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rafinisanje šećera granična vrednost emisije, izražena kao maseni protok, za organske materije izražene kao ukupni ugljenik iznosi 650 g/h. </w:t>
      </w:r>
    </w:p>
    <w:p w14:paraId="0CCDF5B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za proizvodnju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rafinisanje šećera (za postrojenja za sušenje rezanaca šećerne repe) data je u sledećoj tabeli: </w:t>
      </w:r>
    </w:p>
    <w:p w14:paraId="5457FE6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79.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070"/>
        <w:gridCol w:w="3046"/>
      </w:tblGrid>
      <w:tr w:rsidR="00ED04E5" w:rsidRPr="00ED04E5" w14:paraId="0B27DAE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8044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99EA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3A2048F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05F49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u vlažnom otpadnom gasu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5E7F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60 </w:t>
            </w:r>
          </w:p>
        </w:tc>
      </w:tr>
      <w:tr w:rsidR="00ED04E5" w:rsidRPr="00ED04E5" w14:paraId="4D2FAD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C16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965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850 </w:t>
            </w:r>
          </w:p>
        </w:tc>
      </w:tr>
      <w:tr w:rsidR="00ED04E5" w:rsidRPr="00ED04E5" w14:paraId="40CCF77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2167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5C68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400 </w:t>
            </w:r>
          </w:p>
        </w:tc>
      </w:tr>
    </w:tbl>
    <w:p w14:paraId="123E575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Za postojeća postrojenja granična vrednosti emisije za organske materije, izražene kao ukupni ugljenik, iznosi 80 g/t obrađene šećerne repe.</w:t>
      </w:r>
      <w:proofErr w:type="gramEnd"/>
      <w:r w:rsidRPr="00ED04E5">
        <w:rPr>
          <w:rFonts w:ascii="Arial" w:eastAsia="Times New Roman" w:hAnsi="Arial" w:cs="Arial"/>
          <w:lang w:val="en-US"/>
        </w:rPr>
        <w:t xml:space="preserve"> Ova vrednost se odnosi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organske materije, izražene kao ukupni ugljenik, koje mogu biti detektovane pomoću adsorpcije sa silika gelom. </w:t>
      </w:r>
      <w:proofErr w:type="gramStart"/>
      <w:r w:rsidRPr="00ED04E5">
        <w:rPr>
          <w:rFonts w:ascii="Arial" w:eastAsia="Times New Roman" w:hAnsi="Arial" w:cs="Arial"/>
          <w:lang w:val="en-US"/>
        </w:rPr>
        <w:t>Ako se merenje vrši primenom plameno jonizacionog detektora (FID) potrebno je izvršiti odgovarajuću konverziju.</w:t>
      </w:r>
      <w:proofErr w:type="gramEnd"/>
      <w:r w:rsidRPr="00ED04E5">
        <w:rPr>
          <w:rFonts w:ascii="Arial" w:eastAsia="Times New Roman" w:hAnsi="Arial" w:cs="Arial"/>
          <w:lang w:val="en-US"/>
        </w:rPr>
        <w:t xml:space="preserve"> </w:t>
      </w:r>
    </w:p>
    <w:p w14:paraId="7CA9668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3" w:name="str_93"/>
      <w:bookmarkEnd w:id="113"/>
      <w:r w:rsidRPr="00ED04E5">
        <w:rPr>
          <w:rFonts w:ascii="Arial" w:eastAsia="Times New Roman" w:hAnsi="Arial" w:cs="Arial"/>
          <w:b/>
          <w:bCs/>
          <w:sz w:val="24"/>
          <w:szCs w:val="24"/>
          <w:lang w:val="en-US"/>
        </w:rPr>
        <w:t xml:space="preserve">4. Postrojenja za prženje kafe </w:t>
      </w:r>
    </w:p>
    <w:p w14:paraId="09CFB65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Granična vrednost emisije za nova i postojeća postrojenja za prženje kafe data je u sledećoj tabeli: </w:t>
      </w:r>
    </w:p>
    <w:p w14:paraId="00930B5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573"/>
        <w:gridCol w:w="2775"/>
        <w:gridCol w:w="2768"/>
      </w:tblGrid>
      <w:tr w:rsidR="00ED04E5" w:rsidRPr="00ED04E5" w14:paraId="41D5A3A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6B30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E72F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CB91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22D347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4716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00C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458B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350 </w:t>
            </w:r>
          </w:p>
        </w:tc>
      </w:tr>
    </w:tbl>
    <w:p w14:paraId="3B4258A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Zahtevi za ograničavanje emisije oksida azota ne primenjuju se </w:t>
      </w:r>
      <w:proofErr w:type="gramStart"/>
      <w:r w:rsidRPr="00ED04E5">
        <w:rPr>
          <w:rFonts w:ascii="Arial" w:eastAsia="Times New Roman" w:hAnsi="Arial" w:cs="Arial"/>
          <w:lang w:val="en-US"/>
        </w:rPr>
        <w:t>na</w:t>
      </w:r>
      <w:proofErr w:type="gramEnd"/>
      <w:r w:rsidRPr="00ED04E5">
        <w:rPr>
          <w:rFonts w:ascii="Arial" w:eastAsia="Times New Roman" w:hAnsi="Arial" w:cs="Arial"/>
          <w:lang w:val="en-US"/>
        </w:rPr>
        <w:t xml:space="preserve"> postojeća postrojenja sa kapacitetom proizvodnje manjim od 250 kg/h pržene kafe, odnosno 1500 kg/dan pržene kafe. </w:t>
      </w:r>
    </w:p>
    <w:p w14:paraId="7B4ED015" w14:textId="77777777" w:rsidR="00ED04E5" w:rsidRPr="00ED04E5" w:rsidRDefault="00ED04E5" w:rsidP="00ED04E5">
      <w:pPr>
        <w:spacing w:after="0" w:line="240" w:lineRule="auto"/>
        <w:jc w:val="center"/>
        <w:rPr>
          <w:rFonts w:ascii="Arial" w:eastAsia="Times New Roman" w:hAnsi="Arial" w:cs="Arial"/>
          <w:sz w:val="31"/>
          <w:szCs w:val="31"/>
          <w:lang w:val="en-US"/>
        </w:rPr>
      </w:pPr>
      <w:bookmarkStart w:id="114" w:name="str_94"/>
      <w:bookmarkEnd w:id="114"/>
      <w:r w:rsidRPr="00ED04E5">
        <w:rPr>
          <w:rFonts w:ascii="Arial" w:eastAsia="Times New Roman" w:hAnsi="Arial" w:cs="Arial"/>
          <w:sz w:val="31"/>
          <w:szCs w:val="31"/>
          <w:lang w:val="en-US"/>
        </w:rPr>
        <w:t xml:space="preserve">Deo XI </w:t>
      </w:r>
    </w:p>
    <w:p w14:paraId="1991AD4B" w14:textId="77777777" w:rsidR="00ED04E5" w:rsidRPr="00ED04E5" w:rsidRDefault="00ED04E5" w:rsidP="00ED04E5">
      <w:pPr>
        <w:spacing w:after="0" w:line="240" w:lineRule="auto"/>
        <w:jc w:val="center"/>
        <w:rPr>
          <w:rFonts w:ascii="Arial" w:eastAsia="Times New Roman" w:hAnsi="Arial" w:cs="Arial"/>
          <w:sz w:val="31"/>
          <w:szCs w:val="31"/>
          <w:lang w:val="en-US"/>
        </w:rPr>
      </w:pPr>
      <w:r w:rsidRPr="00ED04E5">
        <w:rPr>
          <w:rFonts w:ascii="Arial" w:eastAsia="Times New Roman" w:hAnsi="Arial" w:cs="Arial"/>
          <w:sz w:val="31"/>
          <w:szCs w:val="31"/>
          <w:lang w:val="en-US"/>
        </w:rPr>
        <w:t xml:space="preserve">DRUGE AKTIVNOSTI </w:t>
      </w:r>
    </w:p>
    <w:p w14:paraId="04B1CCDF"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5" w:name="str_95"/>
      <w:bookmarkEnd w:id="115"/>
      <w:r w:rsidRPr="00ED04E5">
        <w:rPr>
          <w:rFonts w:ascii="Arial" w:eastAsia="Times New Roman" w:hAnsi="Arial" w:cs="Arial"/>
          <w:b/>
          <w:bCs/>
          <w:sz w:val="24"/>
          <w:szCs w:val="24"/>
          <w:lang w:val="en-US"/>
        </w:rPr>
        <w:t xml:space="preserve">1. Postrojenja za impregnaciju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premazivanje materijala i predmeta katranom, katranskim uljem ili vrućim bitumenom </w:t>
      </w:r>
    </w:p>
    <w:p w14:paraId="340D4A7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nova i postojeća postrojenja za impregnaciju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premazivanje materijala i predmeta katranom, katranskim uljem ili vrućim bitumenom data je u sledećoj tabeli: </w:t>
      </w:r>
    </w:p>
    <w:p w14:paraId="7CEDE3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3BA24B1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EDCB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6C36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56BEFC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765B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68F7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28DB5E4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emisija za organske materije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primenjuju se na nova i postojeća postrojenja. </w:t>
      </w:r>
    </w:p>
    <w:p w14:paraId="02BC4BE5"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6" w:name="str_96"/>
      <w:bookmarkEnd w:id="116"/>
      <w:r w:rsidRPr="00ED04E5">
        <w:rPr>
          <w:rFonts w:ascii="Arial" w:eastAsia="Times New Roman" w:hAnsi="Arial" w:cs="Arial"/>
          <w:b/>
          <w:bCs/>
          <w:sz w:val="24"/>
          <w:szCs w:val="24"/>
          <w:lang w:val="en-US"/>
        </w:rPr>
        <w:t xml:space="preserve">2. Postrojenja za preradu tečnih, nezasićenih poliester smola </w:t>
      </w:r>
      <w:proofErr w:type="gramStart"/>
      <w:r w:rsidRPr="00ED04E5">
        <w:rPr>
          <w:rFonts w:ascii="Arial" w:eastAsia="Times New Roman" w:hAnsi="Arial" w:cs="Arial"/>
          <w:b/>
          <w:bCs/>
          <w:sz w:val="24"/>
          <w:szCs w:val="24"/>
          <w:lang w:val="en-US"/>
        </w:rPr>
        <w:t>sa</w:t>
      </w:r>
      <w:proofErr w:type="gramEnd"/>
      <w:r w:rsidRPr="00ED04E5">
        <w:rPr>
          <w:rFonts w:ascii="Arial" w:eastAsia="Times New Roman" w:hAnsi="Arial" w:cs="Arial"/>
          <w:b/>
          <w:bCs/>
          <w:sz w:val="24"/>
          <w:szCs w:val="24"/>
          <w:lang w:val="en-US"/>
        </w:rPr>
        <w:t xml:space="preserve"> stirenom kao aditivom ili tečnih epoksi smola sa aminima </w:t>
      </w:r>
    </w:p>
    <w:p w14:paraId="0CB846F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 nova i postojeća postrojenja za preradu tečnih, nezasićenih poliester smola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stirenom kao aditivom ili tečnih epoksi smola sa aminima primenjuju se granična vrednost emisije organskih materija data u sledećoj tabeli: </w:t>
      </w:r>
    </w:p>
    <w:p w14:paraId="148743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4D2AE9B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6375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50B2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2ADFBD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51FB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DC01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85 </w:t>
            </w:r>
          </w:p>
        </w:tc>
      </w:tr>
    </w:tbl>
    <w:p w14:paraId="07A2F8F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nova i postojeća postrojenja iz ove tačke primenjuju se granične vrednosti emisije za organske materije I i II klase propisane u Prilogu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1234F1DF"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7" w:name="str_97"/>
      <w:bookmarkEnd w:id="117"/>
      <w:r w:rsidRPr="00ED04E5">
        <w:rPr>
          <w:rFonts w:ascii="Arial" w:eastAsia="Times New Roman" w:hAnsi="Arial" w:cs="Arial"/>
          <w:b/>
          <w:bCs/>
          <w:sz w:val="24"/>
          <w:szCs w:val="24"/>
          <w:lang w:val="en-US"/>
        </w:rPr>
        <w:t xml:space="preserve">3. Postrojenja za proizvodnju predmeta pri korišćenju aminosmola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fenolnih smola kao što su furan, urea, fenol ili ksilen smole pomoću termičke obrade </w:t>
      </w:r>
    </w:p>
    <w:p w14:paraId="142FB3F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data je u sledećoj tabeli: </w:t>
      </w:r>
    </w:p>
    <w:p w14:paraId="05177D7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83.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360"/>
        <w:gridCol w:w="4756"/>
      </w:tblGrid>
      <w:tr w:rsidR="00ED04E5" w:rsidRPr="00ED04E5" w14:paraId="1C5DAB8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538A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BA3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07C762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9EC0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amonijak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092C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 </w:t>
            </w:r>
          </w:p>
        </w:tc>
      </w:tr>
    </w:tbl>
    <w:p w14:paraId="61CE5C8F"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8" w:name="str_98"/>
      <w:bookmarkEnd w:id="118"/>
      <w:r w:rsidRPr="00ED04E5">
        <w:rPr>
          <w:rFonts w:ascii="Arial" w:eastAsia="Times New Roman" w:hAnsi="Arial" w:cs="Arial"/>
          <w:b/>
          <w:bCs/>
          <w:sz w:val="24"/>
          <w:szCs w:val="24"/>
          <w:lang w:val="en-US"/>
        </w:rPr>
        <w:t xml:space="preserve">4. Postrojenja za proizvodnju poliuretanskih i polistirenskih proizvoda, kao što su ambalaža, modeli, građevinski i izolacioni elementi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blokovi u obliku kocki i postrojenja za popunjavanje šupljina poliuretanskom penom, osim postrojenja koja koriste termoplastični poliuretanski granulat </w:t>
      </w:r>
    </w:p>
    <w:p w14:paraId="44C1CD5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date u Prilogu 2. ove uredbe ne primenjuju se na nova i postojeća postrojenja kada se kao penilo ili potisni gas ne koriste organska jedinjenja koja spadaju u organske materije I ili II klase ili organske materije koje se u skladu sa propisima koji uređuju hemikalije svrstavaju u karcinogene, mutagene za germinativne ćelije, toksične po reprodukciju, ili specifično toksične za ciljni organ, jednokratna izloženost, kategorija 1 i specifično toksične za ciljni organ, višekratna izloženost, kategorija 1. </w:t>
      </w:r>
    </w:p>
    <w:p w14:paraId="59EF51F4"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19" w:name="str_99"/>
      <w:bookmarkEnd w:id="119"/>
      <w:r w:rsidRPr="00ED04E5">
        <w:rPr>
          <w:rFonts w:ascii="Arial" w:eastAsia="Times New Roman" w:hAnsi="Arial" w:cs="Arial"/>
          <w:b/>
          <w:bCs/>
          <w:sz w:val="24"/>
          <w:szCs w:val="24"/>
          <w:lang w:val="en-US"/>
        </w:rPr>
        <w:t xml:space="preserve">5. Postrojenja za pripremanje bitumeniziranih materijala za izgradnju puteva (asfaltne baze) </w:t>
      </w:r>
    </w:p>
    <w:p w14:paraId="4D27E53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postrojenja za pripremanje bitumeniziranih materijala za izgradnju puteva (asfaltne baze) u otpadnom gasu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zapreminskim udelom kiseonika od 17 % data je u sledećoj tabeli: </w:t>
      </w:r>
    </w:p>
    <w:p w14:paraId="0E9063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48"/>
        <w:gridCol w:w="2326"/>
        <w:gridCol w:w="2242"/>
      </w:tblGrid>
      <w:tr w:rsidR="00ED04E5" w:rsidRPr="00ED04E5" w14:paraId="7F3099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4D3D7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ADE1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7ABA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62BBEBC"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875F8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86C6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gasovito ili tečno gorivo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455C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18D823BC"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410D6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AC4A3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čvrsto gorivo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6F37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1000 </w:t>
            </w:r>
          </w:p>
        </w:tc>
      </w:tr>
      <w:tr w:rsidR="00ED04E5" w:rsidRPr="00ED04E5" w14:paraId="1D8F74F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F998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karcinogene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256D1"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96A4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4C12A3C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7310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F9DDA"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7674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324207B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2DD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710F3"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1F14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r>
    </w:tbl>
    <w:p w14:paraId="2A2E9F9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nova postrojenja. </w:t>
      </w:r>
    </w:p>
    <w:p w14:paraId="59AC5E5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nova postrojenja iz ove tačke primenjuje se granična vrednost emisije za okside sumpora data u Prilogu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44ABC8D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postojeća postrojenja data je u sledećoj tabeli: </w:t>
      </w:r>
    </w:p>
    <w:p w14:paraId="0D455B9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548"/>
        <w:gridCol w:w="2326"/>
        <w:gridCol w:w="2242"/>
      </w:tblGrid>
      <w:tr w:rsidR="00ED04E5" w:rsidRPr="00ED04E5" w14:paraId="5CB7223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693A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A6C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FB2B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D0BDF46"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A78F3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EDE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gasovito ili tečno </w:t>
            </w:r>
            <w:r w:rsidRPr="00ED04E5">
              <w:rPr>
                <w:rFonts w:ascii="Arial" w:eastAsia="Times New Roman" w:hAnsi="Arial" w:cs="Arial"/>
                <w:lang w:val="en-US"/>
              </w:rPr>
              <w:lastRenderedPageBreak/>
              <w:t xml:space="preserve">gorivo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91F8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500 </w:t>
            </w:r>
          </w:p>
        </w:tc>
      </w:tr>
      <w:tr w:rsidR="00ED04E5" w:rsidRPr="00ED04E5" w14:paraId="1BC999E0"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81811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41D7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čvrsto gorivo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1814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1000 </w:t>
            </w:r>
          </w:p>
        </w:tc>
      </w:tr>
      <w:tr w:rsidR="00ED04E5" w:rsidRPr="00ED04E5" w14:paraId="0600D69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0DD7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karcinogene materije III klase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C4BA9"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F65C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r w:rsidR="00ED04E5" w:rsidRPr="00ED04E5" w14:paraId="09CCBE9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5416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A4756"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F75F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45E71D1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8CCD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67AF0"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7438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r>
    </w:tbl>
    <w:p w14:paraId="4E53BCE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Ako se za zagrevanje smeše mineralnih sirovina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bitumenom upotrebljava termičko ulje, granična vrednost emisije gasova iz procesa sagorevanja termičkog ulja odnosi se na zapreminski udeo kiseonika od 3%. </w:t>
      </w:r>
    </w:p>
    <w:p w14:paraId="7D835AB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postojeća postrojenja. </w:t>
      </w:r>
    </w:p>
    <w:p w14:paraId="333CD68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postojeća postrojenja iz ove tačke primenjuje se granična vrednost emisije za okside sumpora data u Prilogu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3FFFF3F5"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0" w:name="str_100"/>
      <w:bookmarkEnd w:id="120"/>
      <w:r w:rsidRPr="00ED04E5">
        <w:rPr>
          <w:rFonts w:ascii="Arial" w:eastAsia="Times New Roman" w:hAnsi="Arial" w:cs="Arial"/>
          <w:b/>
          <w:bCs/>
          <w:sz w:val="24"/>
          <w:szCs w:val="24"/>
          <w:lang w:val="en-US"/>
        </w:rPr>
        <w:t xml:space="preserve">6. Postrojenja za proizvodnju industrijske čađi </w:t>
      </w:r>
    </w:p>
    <w:p w14:paraId="593EC6D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industrijske čađi </w:t>
      </w:r>
      <w:proofErr w:type="gramStart"/>
      <w:r w:rsidRPr="00ED04E5">
        <w:rPr>
          <w:rFonts w:ascii="Arial" w:eastAsia="Times New Roman" w:hAnsi="Arial" w:cs="Arial"/>
          <w:lang w:val="en-US"/>
        </w:rPr>
        <w:t>sa</w:t>
      </w:r>
      <w:proofErr w:type="gramEnd"/>
      <w:r w:rsidRPr="00ED04E5">
        <w:rPr>
          <w:rFonts w:ascii="Arial" w:eastAsia="Times New Roman" w:hAnsi="Arial" w:cs="Arial"/>
          <w:lang w:val="en-US"/>
        </w:rPr>
        <w:t xml:space="preserve"> zapreminskim udelom kiseonika od 3% u otpadnom gasu data je u sledećoj tabeli: </w:t>
      </w:r>
    </w:p>
    <w:p w14:paraId="585EC87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86.</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0BDB754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E984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514C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05CD34B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F143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ugljen monoksid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394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500 </w:t>
            </w:r>
          </w:p>
        </w:tc>
      </w:tr>
      <w:tr w:rsidR="00ED04E5" w:rsidRPr="00ED04E5" w14:paraId="729C8E7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6CBEE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47D0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600 </w:t>
            </w:r>
          </w:p>
        </w:tc>
      </w:tr>
      <w:tr w:rsidR="00ED04E5" w:rsidRPr="00ED04E5" w14:paraId="52727E5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1614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sumpora izraženi kao 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E1E6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850 </w:t>
            </w:r>
          </w:p>
        </w:tc>
      </w:tr>
      <w:tr w:rsidR="00ED04E5" w:rsidRPr="00ED04E5" w14:paraId="07CDC2A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586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28B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r>
      <w:tr w:rsidR="00ED04E5" w:rsidRPr="00ED04E5" w14:paraId="670CF89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1ABB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5F2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77A8EBAD"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1" w:name="str_101"/>
      <w:bookmarkEnd w:id="121"/>
      <w:r w:rsidRPr="00ED04E5">
        <w:rPr>
          <w:rFonts w:ascii="Arial" w:eastAsia="Times New Roman" w:hAnsi="Arial" w:cs="Arial"/>
          <w:b/>
          <w:bCs/>
          <w:sz w:val="24"/>
          <w:szCs w:val="24"/>
          <w:lang w:val="en-US"/>
        </w:rPr>
        <w:t xml:space="preserve">7. Postrojenja za proizvodnju grafita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elektrografita insineracijom ili grafitizacijom </w:t>
      </w:r>
    </w:p>
    <w:p w14:paraId="266648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proizvodnju grafita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elektrografita žarenjem data je u sledećoj tabeli: </w:t>
      </w:r>
    </w:p>
    <w:p w14:paraId="3CFC266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87.</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34F73D8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AB4F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DE06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B901B2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0BAB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7C15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150 </w:t>
            </w:r>
          </w:p>
        </w:tc>
      </w:tr>
      <w:tr w:rsidR="00ED04E5" w:rsidRPr="00ED04E5" w14:paraId="4222A15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EF2D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656F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 </w:t>
            </w:r>
          </w:p>
        </w:tc>
      </w:tr>
    </w:tbl>
    <w:p w14:paraId="459534A4"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2" w:name="str_102"/>
      <w:bookmarkEnd w:id="122"/>
      <w:r w:rsidRPr="00ED04E5">
        <w:rPr>
          <w:rFonts w:ascii="Arial" w:eastAsia="Times New Roman" w:hAnsi="Arial" w:cs="Arial"/>
          <w:b/>
          <w:bCs/>
          <w:sz w:val="24"/>
          <w:szCs w:val="24"/>
          <w:lang w:val="en-US"/>
        </w:rPr>
        <w:t xml:space="preserve">8. Postrojenja za premazivanje, impregnaciju, laminiranje i lakiranje staklenih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mineralnih vlakana </w:t>
      </w:r>
    </w:p>
    <w:p w14:paraId="081158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premazivanje, impregnaciju, laminiranje i lakiranje staklenih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mineralnih vlakana data je u sledećoj tabeli: </w:t>
      </w:r>
    </w:p>
    <w:p w14:paraId="1C89DAB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88.</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639"/>
        <w:gridCol w:w="4360"/>
        <w:gridCol w:w="2117"/>
      </w:tblGrid>
      <w:tr w:rsidR="00ED04E5" w:rsidRPr="00ED04E5" w14:paraId="0E77A8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96C0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36EC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Postrojenje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D1DA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6CACB43"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9184C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amonijak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E79A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 impregnaciji i sušenju staklene ili kamene vune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E464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65 </w:t>
            </w:r>
          </w:p>
        </w:tc>
      </w:tr>
      <w:tr w:rsidR="00ED04E5" w:rsidRPr="00ED04E5" w14:paraId="632E4054"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E4AF64"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29787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 premazivanju staklenih ili mineralnih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CDE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 </w:t>
            </w:r>
          </w:p>
        </w:tc>
      </w:tr>
      <w:tr w:rsidR="00ED04E5" w:rsidRPr="00ED04E5" w14:paraId="407DBB8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6CAE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oksidi azota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1F6F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kada je korišćeno termičko naknadno sagorevanje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BA09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350 </w:t>
            </w:r>
          </w:p>
        </w:tc>
      </w:tr>
      <w:tr w:rsidR="00ED04E5" w:rsidRPr="00ED04E5" w14:paraId="5102784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02A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5A3A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209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 </w:t>
            </w:r>
          </w:p>
        </w:tc>
      </w:tr>
      <w:tr w:rsidR="00ED04E5" w:rsidRPr="00ED04E5" w14:paraId="40BAD00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C08B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fenol i formaldehid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729A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pri impregnaciji i sušenju mineralnih vlakana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6997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30 </w:t>
            </w:r>
          </w:p>
        </w:tc>
      </w:tr>
    </w:tbl>
    <w:p w14:paraId="59CBC6A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Na postojeća i nova postrojenja iz ove tačke primenjuju se granične vrednosti emisije za organske materije propisane u Prilogu 2.</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w:t>
      </w:r>
    </w:p>
    <w:p w14:paraId="798FF4C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Ako su kod novih i postojećih postrojenja emisije organskih materija smanjene termičkim naknadnim sagorevanjem granična vrednost emisije za amonijak u otpadnom gasu iznosi 100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w:t>
      </w:r>
      <w:proofErr w:type="gramEnd"/>
      <w:r w:rsidRPr="00ED04E5">
        <w:rPr>
          <w:rFonts w:ascii="Arial" w:eastAsia="Times New Roman" w:hAnsi="Arial" w:cs="Arial"/>
          <w:lang w:val="en-US"/>
        </w:rPr>
        <w:t xml:space="preserve"> </w:t>
      </w:r>
    </w:p>
    <w:p w14:paraId="22ADDAB9"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3" w:name="str_103"/>
      <w:bookmarkEnd w:id="123"/>
      <w:r w:rsidRPr="00ED04E5">
        <w:rPr>
          <w:rFonts w:ascii="Arial" w:eastAsia="Times New Roman" w:hAnsi="Arial" w:cs="Arial"/>
          <w:b/>
          <w:bCs/>
          <w:sz w:val="24"/>
          <w:szCs w:val="24"/>
          <w:lang w:val="en-US"/>
        </w:rPr>
        <w:t xml:space="preserve">9. Postrojenja za sušenje zelenih delova biljaka </w:t>
      </w:r>
    </w:p>
    <w:p w14:paraId="02ACA4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sušenje zelenih delova biljaka data je u sledećoj tabeli: </w:t>
      </w:r>
    </w:p>
    <w:p w14:paraId="343666E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89.</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60"/>
        <w:gridCol w:w="4456"/>
      </w:tblGrid>
      <w:tr w:rsidR="00ED04E5" w:rsidRPr="00ED04E5" w14:paraId="6E300A6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66E8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B343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GVE </w:t>
            </w:r>
          </w:p>
        </w:tc>
      </w:tr>
      <w:tr w:rsidR="00ED04E5" w:rsidRPr="00ED04E5" w14:paraId="1D5C62C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B45F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praškaste materije u vlažnom otpadnom gasu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7F20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75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B71850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5AE7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35DC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250 g ukupnog ugljenika po 1 toni vodene pare u izduvnim gasovima </w:t>
            </w:r>
          </w:p>
        </w:tc>
      </w:tr>
      <w:tr w:rsidR="00ED04E5" w:rsidRPr="00ED04E5" w14:paraId="7125401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8CF9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formaldehid, acetaldehid, akrolein i furfurala iz I klase organskih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4F8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g ukupnog ugljenika po 1 toni vodene pare u izduvnim gasovima </w:t>
            </w:r>
          </w:p>
        </w:tc>
      </w:tr>
    </w:tbl>
    <w:p w14:paraId="3D17AB56"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4" w:name="str_104"/>
      <w:bookmarkEnd w:id="124"/>
      <w:r w:rsidRPr="00ED04E5">
        <w:rPr>
          <w:rFonts w:ascii="Arial" w:eastAsia="Times New Roman" w:hAnsi="Arial" w:cs="Arial"/>
          <w:b/>
          <w:bCs/>
          <w:sz w:val="24"/>
          <w:szCs w:val="24"/>
          <w:lang w:val="en-US"/>
        </w:rPr>
        <w:t xml:space="preserve">10. Postrojenja za vulkanizaciju prirodnog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sintetičkog kaučuka </w:t>
      </w:r>
    </w:p>
    <w:p w14:paraId="5014D0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vulkanizaciju prirodnog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sintetičkog kaučuka data je u sledećoj tabeli: </w:t>
      </w:r>
    </w:p>
    <w:p w14:paraId="497FF7F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90.</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4681D3C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9ABD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2CF9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5944A28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74F6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E7D9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80 </w:t>
            </w:r>
          </w:p>
        </w:tc>
      </w:tr>
    </w:tbl>
    <w:p w14:paraId="391B25D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5" w:name="str_105"/>
      <w:bookmarkEnd w:id="125"/>
      <w:r w:rsidRPr="00ED04E5">
        <w:rPr>
          <w:rFonts w:ascii="Arial" w:eastAsia="Times New Roman" w:hAnsi="Arial" w:cs="Arial"/>
          <w:b/>
          <w:bCs/>
          <w:sz w:val="24"/>
          <w:szCs w:val="24"/>
          <w:lang w:val="en-US"/>
        </w:rPr>
        <w:t xml:space="preserve">11. Postrojenja za čišćenje alata, uređaja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drugih metalnih predmeta termičkim postupcima </w:t>
      </w:r>
    </w:p>
    <w:p w14:paraId="6187E0C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Zapreminski udeo kiseonika u otpadnim gasovima je 11%, osim za postrojenja za katalitičko naknadno sagorevanje.</w:t>
      </w:r>
      <w:proofErr w:type="gramEnd"/>
      <w:r w:rsidRPr="00ED04E5">
        <w:rPr>
          <w:rFonts w:ascii="Arial" w:eastAsia="Times New Roman" w:hAnsi="Arial" w:cs="Arial"/>
          <w:lang w:val="en-US"/>
        </w:rPr>
        <w:t xml:space="preserve"> </w:t>
      </w:r>
    </w:p>
    <w:p w14:paraId="34C62DA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čišćenje alata, uređaja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drugih metalnih predmeta termičkim postupcima data je u sledećoj tabeli: </w:t>
      </w:r>
    </w:p>
    <w:p w14:paraId="31D2E5F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91.</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04"/>
        <w:gridCol w:w="2254"/>
        <w:gridCol w:w="2258"/>
      </w:tblGrid>
      <w:tr w:rsidR="00ED04E5" w:rsidRPr="00ED04E5" w14:paraId="1DA94A4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E18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2DE4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51D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6355F1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2C54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725E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7264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288CFC2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postrojenja iz ove tačke. </w:t>
      </w:r>
    </w:p>
    <w:p w14:paraId="43B10F26"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6" w:name="str_106"/>
      <w:bookmarkEnd w:id="126"/>
      <w:r w:rsidRPr="00ED04E5">
        <w:rPr>
          <w:rFonts w:ascii="Arial" w:eastAsia="Times New Roman" w:hAnsi="Arial" w:cs="Arial"/>
          <w:b/>
          <w:bCs/>
          <w:sz w:val="24"/>
          <w:szCs w:val="24"/>
          <w:lang w:val="en-US"/>
        </w:rPr>
        <w:t xml:space="preserve">12. Postrojenja za čišćenje unutrašnjosti železničkih vagona - cisterni, teretnjaka - cisterni, tankera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posuda - rezervoara </w:t>
      </w:r>
    </w:p>
    <w:p w14:paraId="7A9EEF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postrojenja za čišćenje unutrašnjosti železničkih vagona-cisterni, teretnjaka-cisterni, tankera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posuda-rezervoara data je u sledećoj tabeli: </w:t>
      </w:r>
    </w:p>
    <w:p w14:paraId="3E48CC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92.</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82"/>
        <w:gridCol w:w="2206"/>
        <w:gridCol w:w="2228"/>
      </w:tblGrid>
      <w:tr w:rsidR="00ED04E5" w:rsidRPr="00ED04E5" w14:paraId="1751165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5AE2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622B8"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EDAE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6B1EF9C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26DC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6B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8123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r w:rsidR="00ED04E5" w:rsidRPr="00ED04E5" w14:paraId="7D8A528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0490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 klase I karcinogene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DC1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D9D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5 </w:t>
            </w:r>
          </w:p>
        </w:tc>
      </w:tr>
    </w:tbl>
    <w:p w14:paraId="3E8CD54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postrojenja iz ove tačke. </w:t>
      </w:r>
    </w:p>
    <w:p w14:paraId="3BDF6667"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7" w:name="str_107"/>
      <w:bookmarkEnd w:id="127"/>
      <w:r w:rsidRPr="00ED04E5">
        <w:rPr>
          <w:rFonts w:ascii="Arial" w:eastAsia="Times New Roman" w:hAnsi="Arial" w:cs="Arial"/>
          <w:b/>
          <w:bCs/>
          <w:sz w:val="24"/>
          <w:szCs w:val="24"/>
          <w:lang w:val="en-US"/>
        </w:rPr>
        <w:t xml:space="preserve">13. Postrojenja za automatsko čišćenje buradi </w:t>
      </w:r>
      <w:proofErr w:type="gramStart"/>
      <w:r w:rsidRPr="00ED04E5">
        <w:rPr>
          <w:rFonts w:ascii="Arial" w:eastAsia="Times New Roman" w:hAnsi="Arial" w:cs="Arial"/>
          <w:b/>
          <w:bCs/>
          <w:sz w:val="24"/>
          <w:szCs w:val="24"/>
          <w:lang w:val="en-US"/>
        </w:rPr>
        <w:t>ili</w:t>
      </w:r>
      <w:proofErr w:type="gramEnd"/>
      <w:r w:rsidRPr="00ED04E5">
        <w:rPr>
          <w:rFonts w:ascii="Arial" w:eastAsia="Times New Roman" w:hAnsi="Arial" w:cs="Arial"/>
          <w:b/>
          <w:bCs/>
          <w:sz w:val="24"/>
          <w:szCs w:val="24"/>
          <w:lang w:val="en-US"/>
        </w:rPr>
        <w:t xml:space="preserve"> sličnih kontejnera (rezervoari na paletama) uključujući i postrojenja za obradu </w:t>
      </w:r>
    </w:p>
    <w:p w14:paraId="0468543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burad zagađena organskim materijama I klase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kancerogenim materijama data je u sledećoj tabeli: </w:t>
      </w:r>
    </w:p>
    <w:p w14:paraId="317275F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93.</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604"/>
        <w:gridCol w:w="2254"/>
        <w:gridCol w:w="2258"/>
      </w:tblGrid>
      <w:tr w:rsidR="00ED04E5" w:rsidRPr="00ED04E5" w14:paraId="0A847E1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3D42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FA79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 maseni protok (g/h)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C9B73"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7B440F2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6271A"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6D5C0"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327A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20 </w:t>
            </w:r>
          </w:p>
        </w:tc>
      </w:tr>
    </w:tbl>
    <w:p w14:paraId="7D05FF7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Granična vrednost emisije za nova i postojeća burad koja nisu zagađena organskim materijama I klase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kancerogenim materijama data je u sledećoj tabeli: </w:t>
      </w:r>
    </w:p>
    <w:p w14:paraId="6A26705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lastRenderedPageBreak/>
        <w:t>Tabela 94.</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129"/>
        <w:gridCol w:w="2987"/>
      </w:tblGrid>
      <w:tr w:rsidR="00ED04E5" w:rsidRPr="00ED04E5" w14:paraId="7895E1C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09A0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Zagađujuća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242B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r>
      <w:tr w:rsidR="00ED04E5" w:rsidRPr="00ED04E5" w14:paraId="2CBF2D5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2BEA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organske materije izražene kao 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9953D"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75 </w:t>
            </w:r>
          </w:p>
        </w:tc>
      </w:tr>
    </w:tbl>
    <w:p w14:paraId="3D3A1BF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organske materije I i II klase date u Prilogu 2. </w:t>
      </w:r>
      <w:proofErr w:type="gramStart"/>
      <w:r w:rsidRPr="00ED04E5">
        <w:rPr>
          <w:rFonts w:ascii="Arial" w:eastAsia="Times New Roman" w:hAnsi="Arial" w:cs="Arial"/>
          <w:lang w:val="en-US"/>
        </w:rPr>
        <w:t>ove</w:t>
      </w:r>
      <w:proofErr w:type="gramEnd"/>
      <w:r w:rsidRPr="00ED04E5">
        <w:rPr>
          <w:rFonts w:ascii="Arial" w:eastAsia="Times New Roman" w:hAnsi="Arial" w:cs="Arial"/>
          <w:lang w:val="en-US"/>
        </w:rPr>
        <w:t xml:space="preserve"> uredbe ne primenjuju se na postrojenja iz ove tačke. </w:t>
      </w:r>
    </w:p>
    <w:p w14:paraId="794FE4FD"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0910AD55" w14:textId="77777777" w:rsidR="00ED04E5" w:rsidRPr="00ED04E5" w:rsidRDefault="00ED04E5" w:rsidP="00ED04E5">
      <w:pPr>
        <w:spacing w:after="0" w:line="240" w:lineRule="auto"/>
        <w:jc w:val="center"/>
        <w:rPr>
          <w:rFonts w:ascii="Arial" w:eastAsia="Times New Roman" w:hAnsi="Arial" w:cs="Arial"/>
          <w:b/>
          <w:bCs/>
          <w:sz w:val="31"/>
          <w:szCs w:val="31"/>
          <w:lang w:val="en-US"/>
        </w:rPr>
      </w:pPr>
      <w:bookmarkStart w:id="128" w:name="str_108"/>
      <w:bookmarkEnd w:id="128"/>
      <w:proofErr w:type="gramStart"/>
      <w:r w:rsidRPr="00ED04E5">
        <w:rPr>
          <w:rFonts w:ascii="Arial" w:eastAsia="Times New Roman" w:hAnsi="Arial" w:cs="Arial"/>
          <w:b/>
          <w:bCs/>
          <w:sz w:val="31"/>
          <w:szCs w:val="31"/>
          <w:lang w:val="en-US"/>
        </w:rPr>
        <w:t>Prilog 2.</w:t>
      </w:r>
      <w:proofErr w:type="gramEnd"/>
    </w:p>
    <w:p w14:paraId="5FD64D40" w14:textId="77777777" w:rsidR="00ED04E5" w:rsidRPr="00ED04E5" w:rsidRDefault="00ED04E5" w:rsidP="00ED04E5">
      <w:pPr>
        <w:spacing w:after="0" w:line="240" w:lineRule="auto"/>
        <w:jc w:val="center"/>
        <w:rPr>
          <w:rFonts w:ascii="Arial" w:eastAsia="Times New Roman" w:hAnsi="Arial" w:cs="Arial"/>
          <w:b/>
          <w:bCs/>
          <w:sz w:val="31"/>
          <w:szCs w:val="31"/>
          <w:lang w:val="en-US"/>
        </w:rPr>
      </w:pPr>
      <w:r w:rsidRPr="00ED04E5">
        <w:rPr>
          <w:rFonts w:ascii="Arial" w:eastAsia="Times New Roman" w:hAnsi="Arial" w:cs="Arial"/>
          <w:b/>
          <w:bCs/>
          <w:sz w:val="31"/>
          <w:szCs w:val="31"/>
          <w:lang w:val="en-US"/>
        </w:rPr>
        <w:t xml:space="preserve">OPŠTE GRANIČNE VREDNOSTI EMISIJA </w:t>
      </w:r>
    </w:p>
    <w:p w14:paraId="3B5E7302"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29" w:name="str_109"/>
      <w:bookmarkEnd w:id="129"/>
      <w:r w:rsidRPr="00ED04E5">
        <w:rPr>
          <w:rFonts w:ascii="Arial" w:eastAsia="Times New Roman" w:hAnsi="Arial" w:cs="Arial"/>
          <w:b/>
          <w:bCs/>
          <w:sz w:val="24"/>
          <w:szCs w:val="24"/>
          <w:lang w:val="en-US"/>
        </w:rPr>
        <w:t xml:space="preserve">Granične vrednosti emisije za ukupne praškaste materije </w:t>
      </w:r>
    </w:p>
    <w:p w14:paraId="316ED6A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ukupne praškaste materije u otpadnom gasu su: </w:t>
      </w:r>
    </w:p>
    <w:p w14:paraId="042D0C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veći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jednak 200 g/h </w:t>
      </w:r>
    </w:p>
    <w:p w14:paraId="4F558E2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- 150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manji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200 g/h </w:t>
      </w:r>
    </w:p>
    <w:p w14:paraId="203C4963"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30" w:name="str_110"/>
      <w:bookmarkEnd w:id="130"/>
      <w:r w:rsidRPr="00ED04E5">
        <w:rPr>
          <w:rFonts w:ascii="Arial" w:eastAsia="Times New Roman" w:hAnsi="Arial" w:cs="Arial"/>
          <w:b/>
          <w:bCs/>
          <w:sz w:val="24"/>
          <w:szCs w:val="24"/>
          <w:lang w:val="en-US"/>
        </w:rPr>
        <w:t xml:space="preserve">Granične vrednosti emisije za praškaste neorganske materije </w:t>
      </w:r>
    </w:p>
    <w:p w14:paraId="43D82A2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ukupne praškaste neorganske materije u otpadnom gasu, razvrstane u klase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I do III, su: </w:t>
      </w:r>
    </w:p>
    <w:p w14:paraId="56D666D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1) 0</w:t>
      </w:r>
      <w:proofErr w:type="gramStart"/>
      <w:r w:rsidRPr="00ED04E5">
        <w:rPr>
          <w:rFonts w:ascii="Arial" w:eastAsia="Times New Roman" w:hAnsi="Arial" w:cs="Arial"/>
          <w:lang w:val="en-US"/>
        </w:rPr>
        <w:t>,05</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0,25 g/h i veći za I klasu: </w:t>
      </w:r>
    </w:p>
    <w:p w14:paraId="7A355C2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živa</w:t>
      </w:r>
      <w:proofErr w:type="gramEnd"/>
      <w:r w:rsidRPr="00ED04E5">
        <w:rPr>
          <w:rFonts w:ascii="Arial" w:eastAsia="Times New Roman" w:hAnsi="Arial" w:cs="Arial"/>
          <w:lang w:val="en-US"/>
        </w:rPr>
        <w:t xml:space="preserve"> i njena jedinjenja izražena kao Hg </w:t>
      </w:r>
    </w:p>
    <w:p w14:paraId="6C1CB6D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talijum</w:t>
      </w:r>
      <w:proofErr w:type="gramEnd"/>
      <w:r w:rsidRPr="00ED04E5">
        <w:rPr>
          <w:rFonts w:ascii="Arial" w:eastAsia="Times New Roman" w:hAnsi="Arial" w:cs="Arial"/>
          <w:lang w:val="en-US"/>
        </w:rPr>
        <w:t xml:space="preserve"> i njegova jedinjenja izražena kao Tl </w:t>
      </w:r>
    </w:p>
    <w:p w14:paraId="249ED6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2) 0</w:t>
      </w:r>
      <w:proofErr w:type="gramStart"/>
      <w:r w:rsidRPr="00ED04E5">
        <w:rPr>
          <w:rFonts w:ascii="Arial" w:eastAsia="Times New Roman" w:hAnsi="Arial" w:cs="Arial"/>
          <w:lang w:val="en-US"/>
        </w:rPr>
        <w:t>,5</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2,5 g/h i veći za II klasu: </w:t>
      </w:r>
    </w:p>
    <w:p w14:paraId="7C9CC2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olovo</w:t>
      </w:r>
      <w:proofErr w:type="gramEnd"/>
      <w:r w:rsidRPr="00ED04E5">
        <w:rPr>
          <w:rFonts w:ascii="Arial" w:eastAsia="Times New Roman" w:hAnsi="Arial" w:cs="Arial"/>
          <w:lang w:val="en-US"/>
        </w:rPr>
        <w:t xml:space="preserve"> i njegova jedinjenja izraženi kao Pb </w:t>
      </w:r>
    </w:p>
    <w:p w14:paraId="24EAAE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kobalt</w:t>
      </w:r>
      <w:proofErr w:type="gramEnd"/>
      <w:r w:rsidRPr="00ED04E5">
        <w:rPr>
          <w:rFonts w:ascii="Arial" w:eastAsia="Times New Roman" w:hAnsi="Arial" w:cs="Arial"/>
          <w:lang w:val="en-US"/>
        </w:rPr>
        <w:t xml:space="preserve"> i njegova jedinjenja izražena kao Co </w:t>
      </w:r>
    </w:p>
    <w:p w14:paraId="5A2533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nikl</w:t>
      </w:r>
      <w:proofErr w:type="gramEnd"/>
      <w:r w:rsidRPr="00ED04E5">
        <w:rPr>
          <w:rFonts w:ascii="Arial" w:eastAsia="Times New Roman" w:hAnsi="Arial" w:cs="Arial"/>
          <w:lang w:val="en-US"/>
        </w:rPr>
        <w:t xml:space="preserve"> i njegova jedinjenja izražena kao Ni </w:t>
      </w:r>
    </w:p>
    <w:p w14:paraId="603C115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selen</w:t>
      </w:r>
      <w:proofErr w:type="gramEnd"/>
      <w:r w:rsidRPr="00ED04E5">
        <w:rPr>
          <w:rFonts w:ascii="Arial" w:eastAsia="Times New Roman" w:hAnsi="Arial" w:cs="Arial"/>
          <w:lang w:val="en-US"/>
        </w:rPr>
        <w:t xml:space="preserve"> i njegova jedinjenja izražena kao Se </w:t>
      </w:r>
    </w:p>
    <w:p w14:paraId="7B7332B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telur</w:t>
      </w:r>
      <w:proofErr w:type="gramEnd"/>
      <w:r w:rsidRPr="00ED04E5">
        <w:rPr>
          <w:rFonts w:ascii="Arial" w:eastAsia="Times New Roman" w:hAnsi="Arial" w:cs="Arial"/>
          <w:lang w:val="en-US"/>
        </w:rPr>
        <w:t xml:space="preserve"> i njegova jedinjenja izražena kao Te </w:t>
      </w:r>
    </w:p>
    <w:p w14:paraId="0D6D82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3) 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5 g/h i veći za III klasu: </w:t>
      </w:r>
    </w:p>
    <w:p w14:paraId="3D240C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antimon</w:t>
      </w:r>
      <w:proofErr w:type="gramEnd"/>
      <w:r w:rsidRPr="00ED04E5">
        <w:rPr>
          <w:rFonts w:ascii="Arial" w:eastAsia="Times New Roman" w:hAnsi="Arial" w:cs="Arial"/>
          <w:lang w:val="en-US"/>
        </w:rPr>
        <w:t xml:space="preserve"> i njegova jedinjenja izraženi kao Sb </w:t>
      </w:r>
    </w:p>
    <w:p w14:paraId="2B0C4F5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hrom</w:t>
      </w:r>
      <w:proofErr w:type="gramEnd"/>
      <w:r w:rsidRPr="00ED04E5">
        <w:rPr>
          <w:rFonts w:ascii="Arial" w:eastAsia="Times New Roman" w:hAnsi="Arial" w:cs="Arial"/>
          <w:lang w:val="en-US"/>
        </w:rPr>
        <w:t xml:space="preserve"> i njegova jedinjenja izraženi kao Cr </w:t>
      </w:r>
    </w:p>
    <w:p w14:paraId="124CBD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cijanidi</w:t>
      </w:r>
      <w:proofErr w:type="gramEnd"/>
      <w:r w:rsidRPr="00ED04E5">
        <w:rPr>
          <w:rFonts w:ascii="Arial" w:eastAsia="Times New Roman" w:hAnsi="Arial" w:cs="Arial"/>
          <w:lang w:val="en-US"/>
        </w:rPr>
        <w:t xml:space="preserve"> lako rastvorljivi (npr. NaCn) izraženi kao CN </w:t>
      </w:r>
    </w:p>
    <w:p w14:paraId="2505621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 </w:t>
      </w:r>
      <w:proofErr w:type="gramStart"/>
      <w:r w:rsidRPr="00ED04E5">
        <w:rPr>
          <w:rFonts w:ascii="Arial" w:eastAsia="Times New Roman" w:hAnsi="Arial" w:cs="Arial"/>
          <w:lang w:val="en-US"/>
        </w:rPr>
        <w:t>fluoridi</w:t>
      </w:r>
      <w:proofErr w:type="gramEnd"/>
      <w:r w:rsidRPr="00ED04E5">
        <w:rPr>
          <w:rFonts w:ascii="Arial" w:eastAsia="Times New Roman" w:hAnsi="Arial" w:cs="Arial"/>
          <w:lang w:val="en-US"/>
        </w:rPr>
        <w:t xml:space="preserve"> lako rastvorljivi (npr. NaF) izraženi kao F </w:t>
      </w:r>
    </w:p>
    <w:p w14:paraId="5A9119B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bakar</w:t>
      </w:r>
      <w:proofErr w:type="gramEnd"/>
      <w:r w:rsidRPr="00ED04E5">
        <w:rPr>
          <w:rFonts w:ascii="Arial" w:eastAsia="Times New Roman" w:hAnsi="Arial" w:cs="Arial"/>
          <w:lang w:val="en-US"/>
        </w:rPr>
        <w:t xml:space="preserve"> i njegova jedinjenja izraženi kao Cu </w:t>
      </w:r>
    </w:p>
    <w:p w14:paraId="0B9584D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mangan</w:t>
      </w:r>
      <w:proofErr w:type="gramEnd"/>
      <w:r w:rsidRPr="00ED04E5">
        <w:rPr>
          <w:rFonts w:ascii="Arial" w:eastAsia="Times New Roman" w:hAnsi="Arial" w:cs="Arial"/>
          <w:lang w:val="en-US"/>
        </w:rPr>
        <w:t xml:space="preserve"> i njegova jedinjenja izraženi kao Mn </w:t>
      </w:r>
    </w:p>
    <w:p w14:paraId="0216C8E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vanadijum</w:t>
      </w:r>
      <w:proofErr w:type="gramEnd"/>
      <w:r w:rsidRPr="00ED04E5">
        <w:rPr>
          <w:rFonts w:ascii="Arial" w:eastAsia="Times New Roman" w:hAnsi="Arial" w:cs="Arial"/>
          <w:lang w:val="en-US"/>
        </w:rPr>
        <w:t xml:space="preserve"> i njegova jedinjenja izraženi kao V </w:t>
      </w:r>
    </w:p>
    <w:p w14:paraId="3F2656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kalaj</w:t>
      </w:r>
      <w:proofErr w:type="gramEnd"/>
      <w:r w:rsidRPr="00ED04E5">
        <w:rPr>
          <w:rFonts w:ascii="Arial" w:eastAsia="Times New Roman" w:hAnsi="Arial" w:cs="Arial"/>
          <w:lang w:val="en-US"/>
        </w:rPr>
        <w:t xml:space="preserve"> i njegova jedinjenja izraženi kao Sn </w:t>
      </w:r>
    </w:p>
    <w:p w14:paraId="3CC1296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Ako se u otpadnom gasu nalaze praškaste neorganske materije iz različitih klasa, za svaku zagađujuću materiju primenjuje se granična vrednost emisije propisana ovim prilogom, </w:t>
      </w:r>
      <w:proofErr w:type="gramStart"/>
      <w:r w:rsidRPr="00ED04E5">
        <w:rPr>
          <w:rFonts w:ascii="Arial" w:eastAsia="Times New Roman" w:hAnsi="Arial" w:cs="Arial"/>
          <w:lang w:val="en-US"/>
        </w:rPr>
        <w:t>a</w:t>
      </w:r>
      <w:proofErr w:type="gramEnd"/>
      <w:r w:rsidRPr="00ED04E5">
        <w:rPr>
          <w:rFonts w:ascii="Arial" w:eastAsia="Times New Roman" w:hAnsi="Arial" w:cs="Arial"/>
          <w:lang w:val="en-US"/>
        </w:rPr>
        <w:t xml:space="preserve"> ukupna granična vrednost emisije je: </w:t>
      </w:r>
    </w:p>
    <w:p w14:paraId="595DAF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0</w:t>
      </w:r>
      <w:proofErr w:type="gramStart"/>
      <w:r w:rsidRPr="00ED04E5">
        <w:rPr>
          <w:rFonts w:ascii="Arial" w:eastAsia="Times New Roman" w:hAnsi="Arial" w:cs="Arial"/>
          <w:lang w:val="en-US"/>
        </w:rPr>
        <w:t>,5</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materije I i II klase za maseni protok 2,5 g/h i veći </w:t>
      </w:r>
    </w:p>
    <w:p w14:paraId="7A3305B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materije I i III klase za maseni protok 5 g/h i veći </w:t>
      </w:r>
    </w:p>
    <w:p w14:paraId="126E350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b/>
          <w:bCs/>
          <w:lang w:val="en-US"/>
        </w:rPr>
        <w:t xml:space="preserve">- </w:t>
      </w:r>
      <w:r w:rsidRPr="00ED04E5">
        <w:rPr>
          <w:rFonts w:ascii="Arial" w:eastAsia="Times New Roman" w:hAnsi="Arial" w:cs="Arial"/>
          <w:lang w:val="en-US"/>
        </w:rPr>
        <w:t>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materije II i III klase za maseni protok 5 g/h i veći.</w:t>
      </w:r>
      <w:proofErr w:type="gramEnd"/>
      <w:r w:rsidRPr="00ED04E5">
        <w:rPr>
          <w:rFonts w:ascii="Arial" w:eastAsia="Times New Roman" w:hAnsi="Arial" w:cs="Arial"/>
          <w:lang w:val="en-US"/>
        </w:rPr>
        <w:t xml:space="preserve"> </w:t>
      </w:r>
    </w:p>
    <w:p w14:paraId="28F57D1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praškaste neorganske materije primenjuju se i u slučaju ako se navedene zagađujuće materije, pri posebnim fizičkim uslovima (pritisak, temperatura) nalaze u otpadnom gasu u obliku gasa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tečnosti. </w:t>
      </w:r>
    </w:p>
    <w:p w14:paraId="6CCD185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Ako se u otpadnom gasu nalaze praškaste neorganske materije koje su prema propisima koji uređuju hemikalije klasifikovane kao karcinogene, mutagene za germinativne ćelije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toksične po reprodukciju, takve praškaste neorganske materije dodaju se III klasi i na njih se primenjuje granična vrednost emisije propisana za III klasu opasnosti. </w:t>
      </w:r>
    </w:p>
    <w:p w14:paraId="132B05BE"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31" w:name="str_111"/>
      <w:bookmarkEnd w:id="131"/>
      <w:r w:rsidRPr="00ED04E5">
        <w:rPr>
          <w:rFonts w:ascii="Arial" w:eastAsia="Times New Roman" w:hAnsi="Arial" w:cs="Arial"/>
          <w:b/>
          <w:bCs/>
          <w:sz w:val="24"/>
          <w:szCs w:val="24"/>
          <w:lang w:val="en-US"/>
        </w:rPr>
        <w:t xml:space="preserve">Granične vrednosti emisije za neorganske gasovite materije </w:t>
      </w:r>
    </w:p>
    <w:p w14:paraId="7487F8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ukupne neorganske gasovite materije u otpadnom gasu, razvrstane u klase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I do IV, su: </w:t>
      </w:r>
    </w:p>
    <w:p w14:paraId="1F5731B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1) 0</w:t>
      </w:r>
      <w:proofErr w:type="gramStart"/>
      <w:r w:rsidRPr="00ED04E5">
        <w:rPr>
          <w:rFonts w:ascii="Arial" w:eastAsia="Times New Roman" w:hAnsi="Arial" w:cs="Arial"/>
          <w:lang w:val="en-US"/>
        </w:rPr>
        <w:t>,5</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2,5 g/h i veći za I klasu: </w:t>
      </w:r>
    </w:p>
    <w:p w14:paraId="6F1AC9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arsin (arsen hidrid-AsH</w:t>
      </w:r>
      <w:r w:rsidRPr="00ED04E5">
        <w:rPr>
          <w:rFonts w:ascii="Arial" w:eastAsia="Times New Roman" w:hAnsi="Arial" w:cs="Arial"/>
          <w:sz w:val="15"/>
          <w:szCs w:val="15"/>
          <w:vertAlign w:val="subscript"/>
          <w:lang w:val="en-US"/>
        </w:rPr>
        <w:t>3</w:t>
      </w:r>
      <w:r w:rsidRPr="00ED04E5">
        <w:rPr>
          <w:rFonts w:ascii="Arial" w:eastAsia="Times New Roman" w:hAnsi="Arial" w:cs="Arial"/>
          <w:lang w:val="en-US"/>
        </w:rPr>
        <w:t xml:space="preserve">) </w:t>
      </w:r>
    </w:p>
    <w:p w14:paraId="71B481B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hlorcijanid-CNCl</w:t>
      </w:r>
      <w:proofErr w:type="gramEnd"/>
      <w:r w:rsidRPr="00ED04E5">
        <w:rPr>
          <w:rFonts w:ascii="Arial" w:eastAsia="Times New Roman" w:hAnsi="Arial" w:cs="Arial"/>
          <w:lang w:val="en-US"/>
        </w:rPr>
        <w:t xml:space="preserve"> </w:t>
      </w:r>
    </w:p>
    <w:p w14:paraId="34E13DF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fozgen-COCl</w:t>
      </w:r>
      <w:r w:rsidRPr="00ED04E5">
        <w:rPr>
          <w:rFonts w:ascii="Arial" w:eastAsia="Times New Roman" w:hAnsi="Arial" w:cs="Arial"/>
          <w:sz w:val="15"/>
          <w:szCs w:val="15"/>
          <w:vertAlign w:val="subscript"/>
          <w:lang w:val="en-US"/>
        </w:rPr>
        <w:t>2</w:t>
      </w:r>
      <w:proofErr w:type="gramEnd"/>
      <w:r w:rsidRPr="00ED04E5">
        <w:rPr>
          <w:rFonts w:ascii="Arial" w:eastAsia="Times New Roman" w:hAnsi="Arial" w:cs="Arial"/>
          <w:lang w:val="en-US"/>
        </w:rPr>
        <w:t xml:space="preserve"> </w:t>
      </w:r>
    </w:p>
    <w:p w14:paraId="4014247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fosfin</w:t>
      </w:r>
      <w:proofErr w:type="gramEnd"/>
      <w:r w:rsidRPr="00ED04E5">
        <w:rPr>
          <w:rFonts w:ascii="Arial" w:eastAsia="Times New Roman" w:hAnsi="Arial" w:cs="Arial"/>
          <w:lang w:val="en-US"/>
        </w:rPr>
        <w:t xml:space="preserve"> (fosfor hidrid-PH</w:t>
      </w:r>
      <w:r w:rsidRPr="00ED04E5">
        <w:rPr>
          <w:rFonts w:ascii="Arial" w:eastAsia="Times New Roman" w:hAnsi="Arial" w:cs="Arial"/>
          <w:sz w:val="15"/>
          <w:szCs w:val="15"/>
          <w:vertAlign w:val="subscript"/>
          <w:lang w:val="en-US"/>
        </w:rPr>
        <w:t>3</w:t>
      </w:r>
      <w:r w:rsidRPr="00ED04E5">
        <w:rPr>
          <w:rFonts w:ascii="Arial" w:eastAsia="Times New Roman" w:hAnsi="Arial" w:cs="Arial"/>
          <w:lang w:val="en-US"/>
        </w:rPr>
        <w:t xml:space="preserve">) </w:t>
      </w:r>
    </w:p>
    <w:p w14:paraId="5FC8F3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2) 3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15 g/h i veći za II klasu: </w:t>
      </w:r>
    </w:p>
    <w:p w14:paraId="3B26EE4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brom</w:t>
      </w:r>
      <w:proofErr w:type="gramEnd"/>
      <w:r w:rsidRPr="00ED04E5">
        <w:rPr>
          <w:rFonts w:ascii="Arial" w:eastAsia="Times New Roman" w:hAnsi="Arial" w:cs="Arial"/>
          <w:lang w:val="en-US"/>
        </w:rPr>
        <w:t xml:space="preserve"> i njegova gasovita jedinjenja, izraženi kao bromovodonik-HBr </w:t>
      </w:r>
    </w:p>
    <w:p w14:paraId="5F8FF2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hlor-Cl</w:t>
      </w:r>
      <w:r w:rsidRPr="00ED04E5">
        <w:rPr>
          <w:rFonts w:ascii="Arial" w:eastAsia="Times New Roman" w:hAnsi="Arial" w:cs="Arial"/>
          <w:sz w:val="15"/>
          <w:szCs w:val="15"/>
          <w:vertAlign w:val="subscript"/>
          <w:lang w:val="en-US"/>
        </w:rPr>
        <w:t>2</w:t>
      </w:r>
      <w:proofErr w:type="gramEnd"/>
      <w:r w:rsidRPr="00ED04E5">
        <w:rPr>
          <w:rFonts w:ascii="Arial" w:eastAsia="Times New Roman" w:hAnsi="Arial" w:cs="Arial"/>
          <w:lang w:val="en-US"/>
        </w:rPr>
        <w:t xml:space="preserve"> </w:t>
      </w:r>
    </w:p>
    <w:p w14:paraId="304BC1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cijanovodonična</w:t>
      </w:r>
      <w:proofErr w:type="gramEnd"/>
      <w:r w:rsidRPr="00ED04E5">
        <w:rPr>
          <w:rFonts w:ascii="Arial" w:eastAsia="Times New Roman" w:hAnsi="Arial" w:cs="Arial"/>
          <w:lang w:val="en-US"/>
        </w:rPr>
        <w:t xml:space="preserve"> kiselina-HCN </w:t>
      </w:r>
    </w:p>
    <w:p w14:paraId="655D952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lastRenderedPageBreak/>
        <w:t xml:space="preserve">- </w:t>
      </w:r>
      <w:proofErr w:type="gramStart"/>
      <w:r w:rsidRPr="00ED04E5">
        <w:rPr>
          <w:rFonts w:ascii="Arial" w:eastAsia="Times New Roman" w:hAnsi="Arial" w:cs="Arial"/>
          <w:lang w:val="en-US"/>
        </w:rPr>
        <w:t>fluor</w:t>
      </w:r>
      <w:proofErr w:type="gramEnd"/>
      <w:r w:rsidRPr="00ED04E5">
        <w:rPr>
          <w:rFonts w:ascii="Arial" w:eastAsia="Times New Roman" w:hAnsi="Arial" w:cs="Arial"/>
          <w:lang w:val="en-US"/>
        </w:rPr>
        <w:t xml:space="preserve"> i njegova gasovita jedinjenja, izraženi kao fluorovodonik-HF </w:t>
      </w:r>
    </w:p>
    <w:p w14:paraId="522F99E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vodonik</w:t>
      </w:r>
      <w:proofErr w:type="gramEnd"/>
      <w:r w:rsidRPr="00ED04E5">
        <w:rPr>
          <w:rFonts w:ascii="Arial" w:eastAsia="Times New Roman" w:hAnsi="Arial" w:cs="Arial"/>
          <w:lang w:val="en-US"/>
        </w:rPr>
        <w:t xml:space="preserve"> sulfid-H</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S </w:t>
      </w:r>
    </w:p>
    <w:p w14:paraId="073067F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3) 30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150 g/h i veći za III klasu: </w:t>
      </w:r>
    </w:p>
    <w:p w14:paraId="671082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amonijak-NH</w:t>
      </w:r>
      <w:r w:rsidRPr="00ED04E5">
        <w:rPr>
          <w:rFonts w:ascii="Arial" w:eastAsia="Times New Roman" w:hAnsi="Arial" w:cs="Arial"/>
          <w:sz w:val="15"/>
          <w:szCs w:val="15"/>
          <w:vertAlign w:val="subscript"/>
          <w:lang w:val="en-US"/>
        </w:rPr>
        <w:t>3</w:t>
      </w:r>
      <w:proofErr w:type="gramEnd"/>
      <w:r w:rsidRPr="00ED04E5">
        <w:rPr>
          <w:rFonts w:ascii="Arial" w:eastAsia="Times New Roman" w:hAnsi="Arial" w:cs="Arial"/>
          <w:lang w:val="en-US"/>
        </w:rPr>
        <w:t xml:space="preserve"> </w:t>
      </w:r>
    </w:p>
    <w:p w14:paraId="7F7530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roofErr w:type="gramStart"/>
      <w:r w:rsidRPr="00ED04E5">
        <w:rPr>
          <w:rFonts w:ascii="Arial" w:eastAsia="Times New Roman" w:hAnsi="Arial" w:cs="Arial"/>
          <w:lang w:val="en-US"/>
        </w:rPr>
        <w:t>jedinjenja</w:t>
      </w:r>
      <w:proofErr w:type="gramEnd"/>
      <w:r w:rsidRPr="00ED04E5">
        <w:rPr>
          <w:rFonts w:ascii="Arial" w:eastAsia="Times New Roman" w:hAnsi="Arial" w:cs="Arial"/>
          <w:lang w:val="en-US"/>
        </w:rPr>
        <w:t xml:space="preserve"> hlora, ukoliko se ne nalaze u klasi I ili II, izraženi kao hlorovodonik-HCl </w:t>
      </w:r>
    </w:p>
    <w:p w14:paraId="4DC4522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4) 350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1800 g/h i veći za IV klasu: </w:t>
      </w:r>
    </w:p>
    <w:p w14:paraId="7F909F3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oksidi</w:t>
      </w:r>
      <w:proofErr w:type="gramEnd"/>
      <w:r w:rsidRPr="00ED04E5">
        <w:rPr>
          <w:rFonts w:ascii="Arial" w:eastAsia="Times New Roman" w:hAnsi="Arial" w:cs="Arial"/>
          <w:lang w:val="en-US"/>
        </w:rPr>
        <w:t xml:space="preserve"> sumpora (sumpor dioksid i sumpor trioksid) izraženi kao sumpor dioksid-SO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p w14:paraId="6A392D9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oksidi</w:t>
      </w:r>
      <w:proofErr w:type="gramEnd"/>
      <w:r w:rsidRPr="00ED04E5">
        <w:rPr>
          <w:rFonts w:ascii="Arial" w:eastAsia="Times New Roman" w:hAnsi="Arial" w:cs="Arial"/>
          <w:lang w:val="en-US"/>
        </w:rPr>
        <w:t xml:space="preserve"> azota (azot monoksid i azot dioksid) izraženi kao azot dioksid-NO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xml:space="preserve"> </w:t>
      </w:r>
    </w:p>
    <w:p w14:paraId="2E97CD0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U otpadnim gasovima koji su nastali iz postrojenja za termičko ili katalitičko naknadno sagorevanje, granična vrednost emisije za azot monoksid i azot dioksid, izraženi kao NO</w:t>
      </w:r>
      <w:r w:rsidRPr="00ED04E5">
        <w:rPr>
          <w:rFonts w:ascii="Arial" w:eastAsia="Times New Roman" w:hAnsi="Arial" w:cs="Arial"/>
          <w:sz w:val="15"/>
          <w:szCs w:val="15"/>
          <w:vertAlign w:val="subscript"/>
          <w:lang w:val="en-US"/>
        </w:rPr>
        <w:t>2</w:t>
      </w:r>
      <w:r w:rsidRPr="00ED04E5">
        <w:rPr>
          <w:rFonts w:ascii="Arial" w:eastAsia="Times New Roman" w:hAnsi="Arial" w:cs="Arial"/>
          <w:lang w:val="en-US"/>
        </w:rPr>
        <w:t>, iznosi 350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pri masenom protoku do 1800 g/h i 200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1800 g/h i veći, dok granična vrednost emisije za ugljen monoksid iznosi 100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pri svim masenim protocima. </w:t>
      </w:r>
    </w:p>
    <w:p w14:paraId="10A276F1"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32" w:name="str_112"/>
      <w:bookmarkEnd w:id="132"/>
      <w:r w:rsidRPr="00ED04E5">
        <w:rPr>
          <w:rFonts w:ascii="Arial" w:eastAsia="Times New Roman" w:hAnsi="Arial" w:cs="Arial"/>
          <w:b/>
          <w:bCs/>
          <w:sz w:val="24"/>
          <w:szCs w:val="24"/>
          <w:lang w:val="en-US"/>
        </w:rPr>
        <w:t xml:space="preserve">Granične vrednosti emisije za organske materije </w:t>
      </w:r>
    </w:p>
    <w:p w14:paraId="43B9C1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Granična vrednost emisije za ukupne organske materije u otpadnom gasu, osim za praškaste organske materije, izražene kao ukupni ugljenik, iznosi 50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od 500 g/h i veći. </w:t>
      </w:r>
    </w:p>
    <w:p w14:paraId="484B10E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Granična vrednost emisije za organske materije u otpadnom gasu, razvrstane u I klasu, iznosi 20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100 g/h i veći.</w:t>
      </w:r>
      <w:proofErr w:type="gramEnd"/>
      <w:r w:rsidRPr="00ED04E5">
        <w:rPr>
          <w:rFonts w:ascii="Arial" w:eastAsia="Times New Roman" w:hAnsi="Arial" w:cs="Arial"/>
          <w:lang w:val="en-US"/>
        </w:rPr>
        <w:t xml:space="preserve"> </w:t>
      </w:r>
    </w:p>
    <w:p w14:paraId="02D38D0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Organske materije u otpadnom gasu, razvrstane u I klasu, date su u sledećoj tabeli: </w:t>
      </w:r>
    </w:p>
    <w:p w14:paraId="08D6716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Tabela 95.</w:t>
      </w:r>
      <w:proofErr w:type="gramEnd"/>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937"/>
        <w:gridCol w:w="1179"/>
      </w:tblGrid>
      <w:tr w:rsidR="00ED04E5" w:rsidRPr="00ED04E5" w14:paraId="5F8392D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A56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Organska materija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B90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CAS broj </w:t>
            </w:r>
          </w:p>
        </w:tc>
      </w:tr>
      <w:tr w:rsidR="00ED04E5" w:rsidRPr="00ED04E5" w14:paraId="77828C4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61BF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1,1,2,2-tetrabromoetan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C0A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79-27-6 </w:t>
            </w:r>
          </w:p>
        </w:tc>
      </w:tr>
      <w:tr w:rsidR="00ED04E5" w:rsidRPr="00ED04E5" w14:paraId="352E773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C5C2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1,2,3-propantriol, trinitrat (nitroglicerin)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929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55-63-0 </w:t>
            </w:r>
          </w:p>
        </w:tc>
      </w:tr>
      <w:tr w:rsidR="00ED04E5" w:rsidRPr="00ED04E5" w14:paraId="562FA22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09C8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1,2,4-benzentrikarboksilna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294B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528-44-9 </w:t>
            </w:r>
          </w:p>
        </w:tc>
      </w:tr>
      <w:tr w:rsidR="00ED04E5" w:rsidRPr="00ED04E5" w14:paraId="6CAE6F3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D31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1,2-benzendiol (pirokatehin), 1,2-dihidroksibenzen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91D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120-80-9 </w:t>
            </w:r>
          </w:p>
        </w:tc>
      </w:tr>
      <w:tr w:rsidR="00ED04E5" w:rsidRPr="00ED04E5" w14:paraId="5141564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EA6F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1,2-etandiamin, N-(2-aminoetil)-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74A7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111-40-0 </w:t>
            </w:r>
          </w:p>
        </w:tc>
      </w:tr>
      <w:tr w:rsidR="00ED04E5" w:rsidRPr="00ED04E5" w14:paraId="3034B6A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7DC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1,2-etandiol, dinitrat (etilen glikol dinitrat)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F6E3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628-96-6 </w:t>
            </w:r>
          </w:p>
        </w:tc>
      </w:tr>
      <w:tr w:rsidR="00ED04E5" w:rsidRPr="00ED04E5" w14:paraId="34B169A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F3F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1,2-propandiol, dinitrat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75C6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6423-43-4 </w:t>
            </w:r>
          </w:p>
        </w:tc>
      </w:tr>
      <w:tr w:rsidR="00ED04E5" w:rsidRPr="00ED04E5" w14:paraId="6E74BE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03F3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1,1,2,3,4,4-heksahloro-1,3-butadien (heksahlorobutadien)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6A06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87-68-3 </w:t>
            </w:r>
          </w:p>
        </w:tc>
      </w:tr>
      <w:tr w:rsidR="00ED04E5" w:rsidRPr="00ED04E5" w14:paraId="62D6AF7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FA82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1,3-propandiamin (N,N-bis(3-aminopropil)metilamin)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191E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105-83-9 </w:t>
            </w:r>
          </w:p>
        </w:tc>
      </w:tr>
      <w:tr w:rsidR="00ED04E5" w:rsidRPr="00ED04E5" w14:paraId="1378361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762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1,4-dioksan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C4C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123-91-1 </w:t>
            </w:r>
          </w:p>
        </w:tc>
      </w:tr>
      <w:tr w:rsidR="00ED04E5" w:rsidRPr="00ED04E5" w14:paraId="63A28D7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EC2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1,5-naftalendiamin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700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2243-62-1 </w:t>
            </w:r>
          </w:p>
        </w:tc>
      </w:tr>
      <w:tr w:rsidR="00ED04E5" w:rsidRPr="00ED04E5" w14:paraId="5395EBC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9EE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1,6-heksametilendiizocijanat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5D7D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822-06-0 </w:t>
            </w:r>
          </w:p>
        </w:tc>
      </w:tr>
      <w:tr w:rsidR="00ED04E5" w:rsidRPr="00ED04E5" w14:paraId="679D05C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2422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1,6-heksandiamin (heksametilendiamin)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183E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124-09-4 </w:t>
            </w:r>
          </w:p>
        </w:tc>
      </w:tr>
      <w:tr w:rsidR="00ED04E5" w:rsidRPr="00ED04E5" w14:paraId="0B9D486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4C37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1-butanamin (1-aminobutanbutilamin)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ABF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109-73-9 </w:t>
            </w:r>
          </w:p>
        </w:tc>
      </w:tr>
      <w:tr w:rsidR="00ED04E5" w:rsidRPr="00ED04E5" w14:paraId="6DDE135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FA05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butan-1-tiol (butil merkaptan)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6086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109-79-5 </w:t>
            </w:r>
          </w:p>
        </w:tc>
      </w:tr>
      <w:tr w:rsidR="00ED04E5" w:rsidRPr="00ED04E5" w14:paraId="1B658D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94C6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1-naftalenamin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518C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134-32-7 </w:t>
            </w:r>
          </w:p>
        </w:tc>
      </w:tr>
      <w:tr w:rsidR="00ED04E5" w:rsidRPr="00ED04E5" w14:paraId="197025A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FBBC5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3-hloro-2-metilpropen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3B4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563-47-3 </w:t>
            </w:r>
          </w:p>
        </w:tc>
      </w:tr>
      <w:tr w:rsidR="00ED04E5" w:rsidRPr="00ED04E5" w14:paraId="359BD53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1521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2,4,7-trinitrofluorenon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B8D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129-79-3 </w:t>
            </w:r>
          </w:p>
        </w:tc>
      </w:tr>
      <w:tr w:rsidR="00ED04E5" w:rsidRPr="00ED04E5" w14:paraId="75BD03E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FA4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2,5-furandion (anhidrid maleinske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9967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108-31-6 </w:t>
            </w:r>
          </w:p>
        </w:tc>
      </w:tr>
      <w:tr w:rsidR="00ED04E5" w:rsidRPr="00ED04E5" w14:paraId="1BADA8D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B9E1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2-butenal (kroton aldehid)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DBFA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123-73-9 </w:t>
            </w:r>
          </w:p>
        </w:tc>
      </w:tr>
      <w:tr w:rsidR="00ED04E5" w:rsidRPr="00ED04E5" w14:paraId="2A317AB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3AE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2-butin-1,4-diol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C99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110-65-6 </w:t>
            </w:r>
          </w:p>
        </w:tc>
      </w:tr>
      <w:tr w:rsidR="00ED04E5" w:rsidRPr="00ED04E5" w14:paraId="4D3A515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D30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2-hloro-1,3-butadien (hloropren)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AE75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126-99-8 </w:t>
            </w:r>
          </w:p>
        </w:tc>
      </w:tr>
      <w:tr w:rsidR="00ED04E5" w:rsidRPr="00ED04E5" w14:paraId="0354A61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F7B2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3,5,5-trimetil-2-cikloheksan-1-on (izoforon)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46D5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78-59-1 </w:t>
            </w:r>
          </w:p>
        </w:tc>
      </w:tr>
      <w:tr w:rsidR="00ED04E5" w:rsidRPr="00ED04E5" w14:paraId="2450A01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3717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2-etoksietil-acetat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541F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111-15-9 </w:t>
            </w:r>
          </w:p>
        </w:tc>
      </w:tr>
      <w:tr w:rsidR="00ED04E5" w:rsidRPr="00ED04E5" w14:paraId="3E30A60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B23E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2-furankarboksi aldehid (furfural)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DCE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98-01-1 </w:t>
            </w:r>
          </w:p>
        </w:tc>
      </w:tr>
      <w:tr w:rsidR="00ED04E5" w:rsidRPr="00ED04E5" w14:paraId="00BBADF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E99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2-furanmetanamin (furfurilamin)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D96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617-89-0 </w:t>
            </w:r>
          </w:p>
        </w:tc>
      </w:tr>
      <w:tr w:rsidR="00ED04E5" w:rsidRPr="00ED04E5" w14:paraId="166A63D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D93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2-heksanon (butil metil keton)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92CD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591-78-6 </w:t>
            </w:r>
          </w:p>
        </w:tc>
      </w:tr>
      <w:tr w:rsidR="00ED04E5" w:rsidRPr="00ED04E5" w14:paraId="3B3999B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3FA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2-imidazolidinetion (etilen tiourea)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930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96-45-7 </w:t>
            </w:r>
          </w:p>
        </w:tc>
      </w:tr>
      <w:tr w:rsidR="00ED04E5" w:rsidRPr="00ED04E5" w14:paraId="192135E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A2C2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2-metil-m-fenilendiamin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C18D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823-40-5 </w:t>
            </w:r>
          </w:p>
        </w:tc>
      </w:tr>
      <w:tr w:rsidR="00ED04E5" w:rsidRPr="00ED04E5" w14:paraId="0F062CA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D1A2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2-naftil fenil 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06D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135-88-6 </w:t>
            </w:r>
          </w:p>
        </w:tc>
      </w:tr>
      <w:tr w:rsidR="00ED04E5" w:rsidRPr="00ED04E5" w14:paraId="4EC32FD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C2A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2-nitro-p-fenilendiamin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932E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5307-14-2 </w:t>
            </w:r>
          </w:p>
        </w:tc>
      </w:tr>
      <w:tr w:rsidR="00ED04E5" w:rsidRPr="00ED04E5" w14:paraId="4671F4D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E6BF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2-metil-2-propanamin (terc-butilamin)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008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75-64-9 </w:t>
            </w:r>
          </w:p>
        </w:tc>
      </w:tr>
      <w:tr w:rsidR="00ED04E5" w:rsidRPr="00ED04E5" w14:paraId="33BB990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A7F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2-propenal (akrolein, akrilaldehid)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1B43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107-02-8 </w:t>
            </w:r>
          </w:p>
        </w:tc>
      </w:tr>
      <w:tr w:rsidR="00ED04E5" w:rsidRPr="00ED04E5" w14:paraId="3DEAE5C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B068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butil estar 2-propionske kiseline (butil estar akrilne kiseline, butil akrilat, n-butil-akrilat)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6201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141-32-2 </w:t>
            </w:r>
          </w:p>
        </w:tc>
      </w:tr>
      <w:tr w:rsidR="00ED04E5" w:rsidRPr="00ED04E5" w14:paraId="3B737BF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DFD0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etil estar 2-propionske kiseline (etil estar akrilne kiseline, etil-akrilat)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1BBE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140-88-5 </w:t>
            </w:r>
          </w:p>
        </w:tc>
      </w:tr>
      <w:tr w:rsidR="00ED04E5" w:rsidRPr="00ED04E5" w14:paraId="548DFBA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893A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metil estar 2-propionske kiseline (metil estar akrilne kiseline, metil-akrilat)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4E8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96-33-3 </w:t>
            </w:r>
          </w:p>
        </w:tc>
      </w:tr>
      <w:tr w:rsidR="00ED04E5" w:rsidRPr="00ED04E5" w14:paraId="502FECA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B025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2-propin-1-ol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6906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107-19-7 </w:t>
            </w:r>
          </w:p>
        </w:tc>
      </w:tr>
      <w:tr w:rsidR="00ED04E5" w:rsidRPr="00ED04E5" w14:paraId="149B006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7C0C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3,3-diaminobenzidin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C606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91-95-2 </w:t>
            </w:r>
          </w:p>
        </w:tc>
      </w:tr>
      <w:tr w:rsidR="00ED04E5" w:rsidRPr="00ED04E5" w14:paraId="095FDB6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6C012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4,4‘-metilenbis(2-metilcikloheksilam)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43D4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6864-37-5 </w:t>
            </w:r>
          </w:p>
        </w:tc>
      </w:tr>
      <w:tr w:rsidR="00ED04E5" w:rsidRPr="00ED04E5" w14:paraId="409C9B8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00B7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4-amino-2-nitrofenol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52F1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119-34-6 </w:t>
            </w:r>
          </w:p>
        </w:tc>
      </w:tr>
      <w:tr w:rsidR="00ED04E5" w:rsidRPr="00ED04E5" w14:paraId="70C85AC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6CA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4-metil-3-oksa-1-pentanol (etilen glikol izopropil etar, 2-izopropoksietanol)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C2F1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109-59-1 </w:t>
            </w:r>
          </w:p>
        </w:tc>
      </w:tr>
      <w:tr w:rsidR="00ED04E5" w:rsidRPr="00ED04E5" w14:paraId="5DAB307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0608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4-terc-butiltoluen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531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98-51-1 </w:t>
            </w:r>
          </w:p>
        </w:tc>
      </w:tr>
      <w:tr w:rsidR="00ED04E5" w:rsidRPr="00ED04E5" w14:paraId="73CE7AC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F2D9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acetaldehid (etanal)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56E1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75-07-0 </w:t>
            </w:r>
          </w:p>
        </w:tc>
      </w:tr>
      <w:tr w:rsidR="00ED04E5" w:rsidRPr="00ED04E5" w14:paraId="1BCD644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9AE4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acetamid (amid sirćetne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020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60-35-5 </w:t>
            </w:r>
          </w:p>
        </w:tc>
      </w:tr>
      <w:tr w:rsidR="00ED04E5" w:rsidRPr="00ED04E5" w14:paraId="600E524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C22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N-fenilacetamid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F35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103-84-4 </w:t>
            </w:r>
          </w:p>
        </w:tc>
      </w:tr>
      <w:tr w:rsidR="00ED04E5" w:rsidRPr="00ED04E5" w14:paraId="3073005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6AA8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anhidrid sirćetne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812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108-24-7 </w:t>
            </w:r>
          </w:p>
        </w:tc>
      </w:tr>
      <w:tr w:rsidR="00ED04E5" w:rsidRPr="00ED04E5" w14:paraId="48D62F2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1389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vinil acetat (etenil estar sirćetne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3CB2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108-05-4 </w:t>
            </w:r>
          </w:p>
        </w:tc>
      </w:tr>
      <w:tr w:rsidR="00ED04E5" w:rsidRPr="00ED04E5" w14:paraId="71DB234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CA32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hlorosirćetna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C8FF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79-11-8 </w:t>
            </w:r>
          </w:p>
        </w:tc>
      </w:tr>
      <w:tr w:rsidR="00ED04E5" w:rsidRPr="00ED04E5" w14:paraId="3E42996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E48D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metil-hloroacetat (metil estar hlorosirćetne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25C7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96-34-4 </w:t>
            </w:r>
          </w:p>
        </w:tc>
      </w:tr>
      <w:tr w:rsidR="00ED04E5" w:rsidRPr="00ED04E5" w14:paraId="130C08D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03B92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metoksi sirćetna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37B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625-45-6 </w:t>
            </w:r>
          </w:p>
        </w:tc>
      </w:tr>
      <w:tr w:rsidR="00ED04E5" w:rsidRPr="00ED04E5" w14:paraId="7949D16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B0E8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trihlorosirćetna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8E0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76-03-9 </w:t>
            </w:r>
          </w:p>
        </w:tc>
      </w:tr>
      <w:tr w:rsidR="00ED04E5" w:rsidRPr="00ED04E5" w14:paraId="7758A5B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F3D03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akrilna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86A0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79-10-7 </w:t>
            </w:r>
          </w:p>
        </w:tc>
      </w:tr>
      <w:tr w:rsidR="00ED04E5" w:rsidRPr="00ED04E5" w14:paraId="6A614B7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B7F5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alkil olovna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1A05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5326FA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861C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anilin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CEC4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62-53-3 </w:t>
            </w:r>
          </w:p>
        </w:tc>
      </w:tr>
      <w:tr w:rsidR="00ED04E5" w:rsidRPr="00ED04E5" w14:paraId="0D3852D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3766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N-metilanilin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106A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100-61-8 </w:t>
            </w:r>
          </w:p>
        </w:tc>
      </w:tr>
      <w:tr w:rsidR="00ED04E5" w:rsidRPr="00ED04E5" w14:paraId="7309483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DC6D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2,4-dimetilbenzenamin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2C2D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95-68-1 </w:t>
            </w:r>
          </w:p>
        </w:tc>
      </w:tr>
      <w:tr w:rsidR="00ED04E5" w:rsidRPr="00ED04E5" w14:paraId="15B28FC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4097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2-metil-5-nitrobenzenamin (5-nitro-o-toluidin)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D2AD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99-55-8 </w:t>
            </w:r>
          </w:p>
        </w:tc>
      </w:tr>
      <w:tr w:rsidR="00ED04E5" w:rsidRPr="00ED04E5" w14:paraId="7EB849E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23BA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4-metoksi benzenamin (4-metosianilin)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658C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104-94-9 </w:t>
            </w:r>
          </w:p>
        </w:tc>
      </w:tr>
      <w:tr w:rsidR="00ED04E5" w:rsidRPr="00ED04E5" w14:paraId="6D258BF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899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5-hloro-2-metil benzenamin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E815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95-79-4 </w:t>
            </w:r>
          </w:p>
        </w:tc>
      </w:tr>
      <w:tr w:rsidR="00ED04E5" w:rsidRPr="00ED04E5" w14:paraId="21DCB44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6C7D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N,N-dimetil benzenamin (N,N-dimetilanilin)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D3F9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121-69-7 </w:t>
            </w:r>
          </w:p>
        </w:tc>
      </w:tr>
      <w:tr w:rsidR="00ED04E5" w:rsidRPr="00ED04E5" w14:paraId="3DF5996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D0B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dihlorometil benzen (α, α - dihlorotoluen)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E0C9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98-87-3 </w:t>
            </w:r>
          </w:p>
        </w:tc>
      </w:tr>
      <w:tr w:rsidR="00ED04E5" w:rsidRPr="00ED04E5" w14:paraId="5E93373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AE6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1,1‘-metilenbis[4-izocijanatobenzen (difenilmetan-4,4‘-diizocijanat)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B2E1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101-68-8 </w:t>
            </w:r>
          </w:p>
        </w:tc>
      </w:tr>
      <w:tr w:rsidR="00ED04E5" w:rsidRPr="00ED04E5" w14:paraId="1171A14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A082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1,2,4,5-tetrahlorobenzen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8A65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95-94-3 </w:t>
            </w:r>
          </w:p>
        </w:tc>
      </w:tr>
      <w:tr w:rsidR="00ED04E5" w:rsidRPr="00ED04E5" w14:paraId="33747CB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52CE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1-hloro-2-nitrobenzen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8B3B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88-73-3 </w:t>
            </w:r>
          </w:p>
        </w:tc>
      </w:tr>
      <w:tr w:rsidR="00ED04E5" w:rsidRPr="00ED04E5" w14:paraId="286C533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0E8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1-hloro-4-nitrobenzen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09B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100-00-5 </w:t>
            </w:r>
          </w:p>
        </w:tc>
      </w:tr>
      <w:tr w:rsidR="00ED04E5" w:rsidRPr="00ED04E5" w14:paraId="17B566A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0C9B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1-metil-3-nitrobenzen (3-nitrotoluen)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6FA1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99-08-1 </w:t>
            </w:r>
          </w:p>
        </w:tc>
      </w:tr>
      <w:tr w:rsidR="00ED04E5" w:rsidRPr="00ED04E5" w14:paraId="7CC6D6A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FD8C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1-metil-4-nitrobenzen (4-nitrotoluen)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C286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99-99-0 </w:t>
            </w:r>
          </w:p>
        </w:tc>
      </w:tr>
      <w:tr w:rsidR="00ED04E5" w:rsidRPr="00ED04E5" w14:paraId="186D304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5995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2,4-dihloro-1-metilbenzen (2,4-dihlorotoluen)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85BF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95-73-8 </w:t>
            </w:r>
          </w:p>
        </w:tc>
      </w:tr>
      <w:tr w:rsidR="00ED04E5" w:rsidRPr="00ED04E5" w14:paraId="62F121C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2F9C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nitrobenzen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602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98-95-3 </w:t>
            </w:r>
          </w:p>
        </w:tc>
      </w:tr>
      <w:tr w:rsidR="00ED04E5" w:rsidRPr="00ED04E5" w14:paraId="6FCD4E2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8B57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benzensulfonil-hlorid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673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98-09-9 </w:t>
            </w:r>
          </w:p>
        </w:tc>
      </w:tr>
      <w:tr w:rsidR="00ED04E5" w:rsidRPr="00ED04E5" w14:paraId="6FFDDF7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B45F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benzoil-hlorid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7156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98-88-4 </w:t>
            </w:r>
          </w:p>
        </w:tc>
      </w:tr>
      <w:tr w:rsidR="00ED04E5" w:rsidRPr="00ED04E5" w14:paraId="7437A67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3F05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benzoil-peroksid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908E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94-36-0 </w:t>
            </w:r>
          </w:p>
        </w:tc>
      </w:tr>
      <w:tr w:rsidR="00ED04E5" w:rsidRPr="00ED04E5" w14:paraId="7AA8B38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AED2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bifenil (difenil)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84E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92-52-4 </w:t>
            </w:r>
          </w:p>
        </w:tc>
      </w:tr>
      <w:tr w:rsidR="00ED04E5" w:rsidRPr="00ED04E5" w14:paraId="06618E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D708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bis(2-etilheksil) ftalat [di-(2-etil heksil) ftalat]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1F2E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117-81-7 </w:t>
            </w:r>
          </w:p>
        </w:tc>
      </w:tr>
      <w:tr w:rsidR="00ED04E5" w:rsidRPr="00ED04E5" w14:paraId="1368B14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6FA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izobutilamin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BCBD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78-81-9 </w:t>
            </w:r>
          </w:p>
        </w:tc>
      </w:tr>
      <w:tr w:rsidR="00ED04E5" w:rsidRPr="00ED04E5" w14:paraId="74695F6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E26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kamfor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AB1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76-22-2 </w:t>
            </w:r>
          </w:p>
        </w:tc>
      </w:tr>
      <w:tr w:rsidR="00ED04E5" w:rsidRPr="00ED04E5" w14:paraId="49273E3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E110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kaprolaktam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09B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105-60-2 </w:t>
            </w:r>
          </w:p>
        </w:tc>
      </w:tr>
      <w:tr w:rsidR="00ED04E5" w:rsidRPr="00ED04E5" w14:paraId="4503499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9CCE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dietilkarbamil-hlorid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73B8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88-10-8 </w:t>
            </w:r>
          </w:p>
        </w:tc>
      </w:tr>
      <w:tr w:rsidR="00ED04E5" w:rsidRPr="00ED04E5" w14:paraId="52D8AF8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AF6E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ugljen tetrahlorid (tetrahlorometan)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607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56-23-5 </w:t>
            </w:r>
          </w:p>
        </w:tc>
      </w:tr>
      <w:tr w:rsidR="00ED04E5" w:rsidRPr="00ED04E5" w14:paraId="39AD439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345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karbonil-sulfid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6AB1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463-58-1 </w:t>
            </w:r>
          </w:p>
        </w:tc>
      </w:tr>
      <w:tr w:rsidR="00ED04E5" w:rsidRPr="00ED04E5" w14:paraId="198A73A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74D0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izopropil estar hlorosirćetne kiseline (izopropil hloro acetat)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2D67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105-48-6 </w:t>
            </w:r>
          </w:p>
        </w:tc>
      </w:tr>
      <w:tr w:rsidR="00ED04E5" w:rsidRPr="00ED04E5" w14:paraId="496F68D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411E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hloroform (trihlorometan)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FC04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67-66-3 </w:t>
            </w:r>
          </w:p>
        </w:tc>
      </w:tr>
      <w:tr w:rsidR="00ED04E5" w:rsidRPr="00ED04E5" w14:paraId="43713FE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5B0C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hlorometan (metil hlorid)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CD1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74-87-3 </w:t>
            </w:r>
          </w:p>
        </w:tc>
      </w:tr>
      <w:tr w:rsidR="00ED04E5" w:rsidRPr="00ED04E5" w14:paraId="38D2F66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D8E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hloropikrin (trihloronitrometan)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DBD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76-06-2 </w:t>
            </w:r>
          </w:p>
        </w:tc>
      </w:tr>
      <w:tr w:rsidR="00ED04E5" w:rsidRPr="00ED04E5" w14:paraId="5196369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43DC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diaminoetan (etilendiamin)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EE57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107-15-3 </w:t>
            </w:r>
          </w:p>
        </w:tc>
      </w:tr>
      <w:tr w:rsidR="00ED04E5" w:rsidRPr="00ED04E5" w14:paraId="6D4C862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9EED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dihlorofenoli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C84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9833C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32A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diglicidil 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57AC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2238-07-5 </w:t>
            </w:r>
          </w:p>
        </w:tc>
      </w:tr>
      <w:tr w:rsidR="00ED04E5" w:rsidRPr="00ED04E5" w14:paraId="641A58F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71F0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2,6-diizocijanatotoluol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D087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91-08-7 </w:t>
            </w:r>
          </w:p>
        </w:tc>
      </w:tr>
      <w:tr w:rsidR="00ED04E5" w:rsidRPr="00ED04E5" w14:paraId="3E6E86D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36A6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di-n-butiltindihlorid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68CA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683-18-1 </w:t>
            </w:r>
          </w:p>
        </w:tc>
      </w:tr>
      <w:tr w:rsidR="00ED04E5" w:rsidRPr="00ED04E5" w14:paraId="4F5228F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8757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dinitronaftalen (svi izomeri)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05F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27478-34-8 </w:t>
            </w:r>
          </w:p>
        </w:tc>
      </w:tr>
      <w:tr w:rsidR="00ED04E5" w:rsidRPr="00ED04E5" w14:paraId="074DA25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A26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difenil 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8D05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101-84-8 </w:t>
            </w:r>
          </w:p>
        </w:tc>
      </w:tr>
      <w:tr w:rsidR="00ED04E5" w:rsidRPr="00ED04E5" w14:paraId="0C73ABC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A1D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difenilamin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C4AF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122-39-4 </w:t>
            </w:r>
          </w:p>
        </w:tc>
      </w:tr>
      <w:tr w:rsidR="00ED04E5" w:rsidRPr="00ED04E5" w14:paraId="1B27CF1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111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difenilmetan-2,4´-diizocijanat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328F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5873-54-1 </w:t>
            </w:r>
          </w:p>
        </w:tc>
      </w:tr>
      <w:tr w:rsidR="00ED04E5" w:rsidRPr="00ED04E5" w14:paraId="46A1CED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FAD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N-etil etanamin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75C6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109-89-7 </w:t>
            </w:r>
          </w:p>
        </w:tc>
      </w:tr>
      <w:tr w:rsidR="00ED04E5" w:rsidRPr="00ED04E5" w14:paraId="2C93AFE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8D0A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1,1,2,2-tetrahloroetan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908C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79-34-5 </w:t>
            </w:r>
          </w:p>
        </w:tc>
      </w:tr>
      <w:tr w:rsidR="00ED04E5" w:rsidRPr="00ED04E5" w14:paraId="32B120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F644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1,1,2-trihloroetan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6658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79-00-5 </w:t>
            </w:r>
          </w:p>
        </w:tc>
      </w:tr>
      <w:tr w:rsidR="00ED04E5" w:rsidRPr="00ED04E5" w14:paraId="681FA87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ADE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1,1-dihloro-1-nitroetan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3CF2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594-72-9 </w:t>
            </w:r>
          </w:p>
        </w:tc>
      </w:tr>
      <w:tr w:rsidR="00ED04E5" w:rsidRPr="00ED04E5" w14:paraId="7714A5A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FDD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heksahloroetan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4023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67-72-1 </w:t>
            </w:r>
          </w:p>
        </w:tc>
      </w:tr>
      <w:tr w:rsidR="00ED04E5" w:rsidRPr="00ED04E5" w14:paraId="616D587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3FD0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pentahloroetan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F4E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76-01-7 </w:t>
            </w:r>
          </w:p>
        </w:tc>
      </w:tr>
      <w:tr w:rsidR="00ED04E5" w:rsidRPr="00ED04E5" w14:paraId="4C64F51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E8C8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etandial (glioksal)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FBA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107-22-2 </w:t>
            </w:r>
          </w:p>
        </w:tc>
      </w:tr>
      <w:tr w:rsidR="00ED04E5" w:rsidRPr="00ED04E5" w14:paraId="0DD9C2C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B5F4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etantiol (etil merkaptan)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209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75-08-1 </w:t>
            </w:r>
          </w:p>
        </w:tc>
      </w:tr>
      <w:tr w:rsidR="00ED04E5" w:rsidRPr="00ED04E5" w14:paraId="4D9420B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24E7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2-hloroetanol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8327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107-07-3 </w:t>
            </w:r>
          </w:p>
        </w:tc>
      </w:tr>
      <w:tr w:rsidR="00ED04E5" w:rsidRPr="00ED04E5" w14:paraId="342ED6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9175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etanolamin (2-aminoetanol)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1BAF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141-43-5 </w:t>
            </w:r>
          </w:p>
        </w:tc>
      </w:tr>
      <w:tr w:rsidR="00ED04E5" w:rsidRPr="00ED04E5" w14:paraId="12AE5F0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A34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1,1-dihloroeten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334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75-35-4 </w:t>
            </w:r>
          </w:p>
        </w:tc>
      </w:tr>
      <w:tr w:rsidR="00ED04E5" w:rsidRPr="00ED04E5" w14:paraId="7FD420F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0DB0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1,1-difluoroeten (genetron 1132a)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042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75-38-7 </w:t>
            </w:r>
          </w:p>
        </w:tc>
      </w:tr>
      <w:tr w:rsidR="00ED04E5" w:rsidRPr="00ED04E5" w14:paraId="783AD5A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11E1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etilhlorid (hloroetan)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D008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75-00-3 </w:t>
            </w:r>
          </w:p>
        </w:tc>
      </w:tr>
      <w:tr w:rsidR="00ED04E5" w:rsidRPr="00ED04E5" w14:paraId="03EB2D9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4070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etil hloroacetat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E151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105-39-5 </w:t>
            </w:r>
          </w:p>
        </w:tc>
      </w:tr>
      <w:tr w:rsidR="00ED04E5" w:rsidRPr="00ED04E5" w14:paraId="7E9DAB0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4153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3C87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75-04-7 </w:t>
            </w:r>
          </w:p>
        </w:tc>
      </w:tr>
      <w:tr w:rsidR="00ED04E5" w:rsidRPr="00ED04E5" w14:paraId="0AB76D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748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etilen (eten)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77F3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74-85-1 </w:t>
            </w:r>
          </w:p>
        </w:tc>
      </w:tr>
      <w:tr w:rsidR="00ED04E5" w:rsidRPr="00ED04E5" w14:paraId="1C3FDB6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E2F60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formaldehid (metanal)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5B0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50-00-0 </w:t>
            </w:r>
          </w:p>
        </w:tc>
      </w:tr>
      <w:tr w:rsidR="00ED04E5" w:rsidRPr="00ED04E5" w14:paraId="283D7DF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D1FC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formamid (metanamid)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54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75-12-7 </w:t>
            </w:r>
          </w:p>
        </w:tc>
      </w:tr>
      <w:tr w:rsidR="00ED04E5" w:rsidRPr="00ED04E5" w14:paraId="0376B1F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5CC4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mravlja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AF3C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64-18-6 </w:t>
            </w:r>
          </w:p>
        </w:tc>
      </w:tr>
      <w:tr w:rsidR="00ED04E5" w:rsidRPr="00ED04E5" w14:paraId="1D1FFAE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5618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glutaral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BAFB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111-30-8 </w:t>
            </w:r>
          </w:p>
        </w:tc>
      </w:tr>
      <w:tr w:rsidR="00ED04E5" w:rsidRPr="00ED04E5" w14:paraId="4B6DB07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A70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anhidrid heksahidroftalne kiseline (anhidrid cikolheksan-1,2-dikarboksilne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30CC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85-42-7 </w:t>
            </w:r>
          </w:p>
        </w:tc>
      </w:tr>
      <w:tr w:rsidR="00ED04E5" w:rsidRPr="00ED04E5" w14:paraId="7EED670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7A95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2-etilheksan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8157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149-57-5 </w:t>
            </w:r>
          </w:p>
        </w:tc>
      </w:tr>
      <w:tr w:rsidR="00ED04E5" w:rsidRPr="00ED04E5" w14:paraId="3D041EC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652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fenil hidrazin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0AC0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100-63-0 </w:t>
            </w:r>
          </w:p>
        </w:tc>
      </w:tr>
      <w:tr w:rsidR="00ED04E5" w:rsidRPr="00ED04E5" w14:paraId="0403209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E4FE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hidrokinon (1,4-benzendiol)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D0C7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123-31-9 </w:t>
            </w:r>
          </w:p>
        </w:tc>
      </w:tr>
      <w:tr w:rsidR="00ED04E5" w:rsidRPr="00ED04E5" w14:paraId="3AFD387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737E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izoforon diizocijanat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7441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4098-71-9 </w:t>
            </w:r>
          </w:p>
        </w:tc>
      </w:tr>
      <w:tr w:rsidR="00ED04E5" w:rsidRPr="00ED04E5" w14:paraId="10F019B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D34C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keten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FA66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463-51-4 </w:t>
            </w:r>
          </w:p>
        </w:tc>
      </w:tr>
      <w:tr w:rsidR="00ED04E5" w:rsidRPr="00ED04E5" w14:paraId="0A6A30E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70F7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krezol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A2D5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1319-77-3 </w:t>
            </w:r>
          </w:p>
        </w:tc>
      </w:tr>
      <w:tr w:rsidR="00ED04E5" w:rsidRPr="00ED04E5" w14:paraId="37873A9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307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olovoacetat (monobazni)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0793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1335-32-6 </w:t>
            </w:r>
          </w:p>
        </w:tc>
      </w:tr>
      <w:tr w:rsidR="00ED04E5" w:rsidRPr="00ED04E5" w14:paraId="129ACB6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FF71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mekrilat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722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137-05-3 </w:t>
            </w:r>
          </w:p>
        </w:tc>
      </w:tr>
      <w:tr w:rsidR="00ED04E5" w:rsidRPr="00ED04E5" w14:paraId="28E6ED5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8EB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N-metil metanamin (dimetilamin)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77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124-40-3 </w:t>
            </w:r>
          </w:p>
        </w:tc>
      </w:tr>
      <w:tr w:rsidR="00ED04E5" w:rsidRPr="00ED04E5" w14:paraId="04B3583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C6B9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izocijanatometan (metilizocijanat)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53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624-83-9 </w:t>
            </w:r>
          </w:p>
        </w:tc>
      </w:tr>
      <w:tr w:rsidR="00ED04E5" w:rsidRPr="00ED04E5" w14:paraId="2959F8F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CD68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tribromometan (bromoform)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EE5F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75-25-2 </w:t>
            </w:r>
          </w:p>
        </w:tc>
      </w:tr>
      <w:tr w:rsidR="00ED04E5" w:rsidRPr="00ED04E5" w14:paraId="4D5CF8B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0344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metantiol (metil merkaptan)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1815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74-93-1 </w:t>
            </w:r>
          </w:p>
        </w:tc>
      </w:tr>
      <w:tr w:rsidR="00ED04E5" w:rsidRPr="00ED04E5" w14:paraId="2FC0DAF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F8C0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metil bromid (bromometan)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CD8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74-83-9 </w:t>
            </w:r>
          </w:p>
        </w:tc>
      </w:tr>
      <w:tr w:rsidR="00ED04E5" w:rsidRPr="00ED04E5" w14:paraId="33E0825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CDAB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metil hlorid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044E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107-05-1 </w:t>
            </w:r>
          </w:p>
        </w:tc>
      </w:tr>
      <w:tr w:rsidR="00ED04E5" w:rsidRPr="00ED04E5" w14:paraId="7EBADDA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4FD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metil jodid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786C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74-88-4 </w:t>
            </w:r>
          </w:p>
        </w:tc>
      </w:tr>
      <w:tr w:rsidR="00ED04E5" w:rsidRPr="00ED04E5" w14:paraId="646E41F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559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metilamin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659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74-89-5 </w:t>
            </w:r>
          </w:p>
        </w:tc>
      </w:tr>
      <w:tr w:rsidR="00ED04E5" w:rsidRPr="00ED04E5" w14:paraId="2ECD9C2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670E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metilen hlorid (dihlormetan)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75B7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75-09-2 </w:t>
            </w:r>
          </w:p>
        </w:tc>
      </w:tr>
      <w:tr w:rsidR="00ED04E5" w:rsidRPr="00ED04E5" w14:paraId="65119AF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C8AE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m-nitroanilin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916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99-09-2 </w:t>
            </w:r>
          </w:p>
        </w:tc>
      </w:tr>
      <w:tr w:rsidR="00ED04E5" w:rsidRPr="00ED04E5" w14:paraId="3BDB01F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24B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Zn-soli voskova montanske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7CA5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73138-49-5 </w:t>
            </w:r>
          </w:p>
        </w:tc>
      </w:tr>
      <w:tr w:rsidR="00ED04E5" w:rsidRPr="00ED04E5" w14:paraId="06ABE4F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732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morfolin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0F24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110-91-8 </w:t>
            </w:r>
          </w:p>
        </w:tc>
      </w:tr>
      <w:tr w:rsidR="00ED04E5" w:rsidRPr="00ED04E5" w14:paraId="70BAF4F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C8B2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N,N,N,N",N"-pentametildietilentriamin (bis(2-dimetilaminoetil)(metil)amin)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388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3030-47-5 </w:t>
            </w:r>
          </w:p>
        </w:tc>
      </w:tr>
      <w:tr w:rsidR="00ED04E5" w:rsidRPr="00ED04E5" w14:paraId="6089897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5904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1,5-diizocijanatonaftalen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D1C7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3173-72-6 </w:t>
            </w:r>
          </w:p>
        </w:tc>
      </w:tr>
      <w:tr w:rsidR="00ED04E5" w:rsidRPr="00ED04E5" w14:paraId="4C3966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BC00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nitrokrezoli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3651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05CA4C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03D8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nitrofenoli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65F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AC62AE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B1A9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nitropireni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930E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5522-43-0 </w:t>
            </w:r>
          </w:p>
        </w:tc>
      </w:tr>
      <w:tr w:rsidR="00ED04E5" w:rsidRPr="00ED04E5" w14:paraId="611908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685B4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nitrotoluen (svi izomeri)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25C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1321-12-6 </w:t>
            </w:r>
          </w:p>
        </w:tc>
      </w:tr>
      <w:tr w:rsidR="00ED04E5" w:rsidRPr="00ED04E5" w14:paraId="212B24C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A3C9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N-metil-N,2,4,6-tetranitroanilin (tetril)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291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479-45-8 </w:t>
            </w:r>
          </w:p>
        </w:tc>
      </w:tr>
      <w:tr w:rsidR="00ED04E5" w:rsidRPr="00ED04E5" w14:paraId="7792188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F20C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N-vinilpirolidon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C3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88-12-0 </w:t>
            </w:r>
          </w:p>
        </w:tc>
      </w:tr>
      <w:tr w:rsidR="00ED04E5" w:rsidRPr="00ED04E5" w14:paraId="4D2BB18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3B1D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o-nitroanilin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A1A9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88-74-4 </w:t>
            </w:r>
          </w:p>
        </w:tc>
      </w:tr>
      <w:tr w:rsidR="00ED04E5" w:rsidRPr="00ED04E5" w14:paraId="2977BBF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6869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oksalna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678D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144-62-7 </w:t>
            </w:r>
          </w:p>
        </w:tc>
      </w:tr>
      <w:tr w:rsidR="00ED04E5" w:rsidRPr="00ED04E5" w14:paraId="61DF52F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281A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p-benzokinon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4500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106-51-4 </w:t>
            </w:r>
          </w:p>
        </w:tc>
      </w:tr>
      <w:tr w:rsidR="00ED04E5" w:rsidRPr="00ED04E5" w14:paraId="073DD6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FBF6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pentahlorornaftalen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9AA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1321-64-8 </w:t>
            </w:r>
          </w:p>
        </w:tc>
      </w:tr>
      <w:tr w:rsidR="00ED04E5" w:rsidRPr="00ED04E5" w14:paraId="3BE276B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CB6C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fenol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D0E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108-95-2 </w:t>
            </w:r>
          </w:p>
        </w:tc>
      </w:tr>
      <w:tr w:rsidR="00ED04E5" w:rsidRPr="00ED04E5" w14:paraId="2D340E3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1866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2,4,5-trihlorofenol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DE62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95-95-4 </w:t>
            </w:r>
          </w:p>
        </w:tc>
      </w:tr>
      <w:tr w:rsidR="00ED04E5" w:rsidRPr="00ED04E5" w14:paraId="103339A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1FA7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p-terc-butilfenol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39B8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98-54-4 </w:t>
            </w:r>
          </w:p>
        </w:tc>
      </w:tr>
      <w:tr w:rsidR="00ED04E5" w:rsidRPr="00ED04E5" w14:paraId="31F1918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795C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1-fenil-1-(p-tolil)-3-dimetilaminopropan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AED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5632-44-0 </w:t>
            </w:r>
          </w:p>
        </w:tc>
      </w:tr>
      <w:tr w:rsidR="00ED04E5" w:rsidRPr="00ED04E5" w14:paraId="5C91E1F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7F7F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anhidrid ftalne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009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85-44-9 </w:t>
            </w:r>
          </w:p>
        </w:tc>
      </w:tr>
      <w:tr w:rsidR="00ED04E5" w:rsidRPr="00ED04E5" w14:paraId="0557E62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742B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ftalonitril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7028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91-15-6 </w:t>
            </w:r>
          </w:p>
        </w:tc>
      </w:tr>
      <w:tr w:rsidR="00ED04E5" w:rsidRPr="00ED04E5" w14:paraId="6AEAC03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5577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piperazin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15E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110-85-0 </w:t>
            </w:r>
          </w:p>
        </w:tc>
      </w:tr>
      <w:tr w:rsidR="00ED04E5" w:rsidRPr="00ED04E5" w14:paraId="77CD303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D1B4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p-nitroanilin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B70A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100-01-6 </w:t>
            </w:r>
          </w:p>
        </w:tc>
      </w:tr>
      <w:tr w:rsidR="00ED04E5" w:rsidRPr="00ED04E5" w14:paraId="6B30E97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FE3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1,2-dihloropropan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7778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78-87-5 </w:t>
            </w:r>
          </w:p>
        </w:tc>
      </w:tr>
      <w:tr w:rsidR="00ED04E5" w:rsidRPr="00ED04E5" w14:paraId="4754F5B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8F39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1-bromopropan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4AED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106-94-5 </w:t>
            </w:r>
          </w:p>
        </w:tc>
      </w:tr>
      <w:tr w:rsidR="00ED04E5" w:rsidRPr="00ED04E5" w14:paraId="17C8398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2D4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2,2-dihloropropionska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5EC5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75-99-0 </w:t>
            </w:r>
          </w:p>
        </w:tc>
      </w:tr>
      <w:tr w:rsidR="00ED04E5" w:rsidRPr="00ED04E5" w14:paraId="473555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459F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p-toluidin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C5C1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106-49-0 </w:t>
            </w:r>
          </w:p>
        </w:tc>
      </w:tr>
      <w:tr w:rsidR="00ED04E5" w:rsidRPr="00ED04E5" w14:paraId="4187226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012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piridin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122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110-86-1 </w:t>
            </w:r>
          </w:p>
        </w:tc>
      </w:tr>
      <w:tr w:rsidR="00ED04E5" w:rsidRPr="00ED04E5" w14:paraId="7EF29BE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FEFE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natrijum hloroacetat, natrijumove soli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3885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3926-62-3 </w:t>
            </w:r>
          </w:p>
        </w:tc>
      </w:tr>
      <w:tr w:rsidR="00ED04E5" w:rsidRPr="00ED04E5" w14:paraId="78F83E9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45B3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natrijum trihloroacetat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B31F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650-51-1 </w:t>
            </w:r>
          </w:p>
        </w:tc>
      </w:tr>
      <w:tr w:rsidR="00ED04E5" w:rsidRPr="00ED04E5" w14:paraId="56140C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64F1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tetrahloroetilen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4372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127-18-4 </w:t>
            </w:r>
          </w:p>
        </w:tc>
      </w:tr>
      <w:tr w:rsidR="00ED04E5" w:rsidRPr="00ED04E5" w14:paraId="335F894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226D0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tioalkoholi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ECA3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9B26BB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31E2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tioetri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9579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B8860D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B0AD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tiourea (tiokarbamid)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CDA1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62-56-6 </w:t>
            </w:r>
          </w:p>
        </w:tc>
      </w:tr>
      <w:tr w:rsidR="00ED04E5" w:rsidRPr="00ED04E5" w14:paraId="5E5F77F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86EA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2,6-toluendiizocijanat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8CB6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584-84-9 </w:t>
            </w:r>
          </w:p>
        </w:tc>
      </w:tr>
      <w:tr w:rsidR="00ED04E5" w:rsidRPr="00ED04E5" w14:paraId="4AC38E5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956B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trihloroaftalen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1194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1321-65-9 </w:t>
            </w:r>
          </w:p>
        </w:tc>
      </w:tr>
      <w:tr w:rsidR="00ED04E5" w:rsidRPr="00ED04E5" w14:paraId="4E15CD3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949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trihlorobenzen (svi izomeri)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4B4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12002-48-1 </w:t>
            </w:r>
          </w:p>
        </w:tc>
      </w:tr>
      <w:tr w:rsidR="00ED04E5" w:rsidRPr="00ED04E5" w14:paraId="2CE19B2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E3F0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trihloroetilen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3A72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79-01-6 </w:t>
            </w:r>
          </w:p>
        </w:tc>
      </w:tr>
      <w:tr w:rsidR="00ED04E5" w:rsidRPr="00ED04E5" w14:paraId="7398D99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A024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trihlorofenoli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659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D85AD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E024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trikrezil fosfat (ooo,oom,oop,omm,omp,opp)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53CA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78-30-8 </w:t>
            </w:r>
          </w:p>
        </w:tc>
      </w:tr>
      <w:tr w:rsidR="00ED04E5" w:rsidRPr="00ED04E5" w14:paraId="47AD30C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FEDF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trietilamin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8AC7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121-44-8 </w:t>
            </w:r>
          </w:p>
        </w:tc>
      </w:tr>
      <w:tr w:rsidR="00ED04E5" w:rsidRPr="00ED04E5" w14:paraId="58B2F25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499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anhidrid trimelitne kiseline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D17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552-30-7 </w:t>
            </w:r>
          </w:p>
        </w:tc>
      </w:tr>
      <w:tr w:rsidR="00ED04E5" w:rsidRPr="00ED04E5" w14:paraId="213DE8B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8A66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tri-n-butilfosfat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5E98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126-73-8 </w:t>
            </w:r>
          </w:p>
        </w:tc>
      </w:tr>
      <w:tr w:rsidR="00ED04E5" w:rsidRPr="00ED04E5" w14:paraId="4DC5C09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69A0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trinitrotoluen (TNT)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043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118-96-7 </w:t>
            </w:r>
          </w:p>
        </w:tc>
      </w:tr>
      <w:tr w:rsidR="00ED04E5" w:rsidRPr="00ED04E5" w14:paraId="438C8BD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A77B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ksilenoli (osim za 2,4-ksilenol)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E72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1300-71-6 </w:t>
            </w:r>
          </w:p>
        </w:tc>
      </w:tr>
      <w:tr w:rsidR="00ED04E5" w:rsidRPr="00ED04E5" w14:paraId="51E4791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DBF6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toluen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4956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108-88-3 </w:t>
            </w:r>
          </w:p>
        </w:tc>
      </w:tr>
      <w:tr w:rsidR="00ED04E5" w:rsidRPr="00ED04E5" w14:paraId="5A83E37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6750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ksilen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5135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26FE38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A5D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olefinski ugljovodonici (izuzev 1,3-butadiena)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0D1D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17B20F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9710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parafinski ugljovodonici (izuzev metana)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1634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5BAC93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 organske materije I klase svrstavaju se i organske materije koje nisu navedene u tabeli 95.</w:t>
      </w:r>
      <w:proofErr w:type="gramEnd"/>
      <w:r w:rsidRPr="00ED04E5">
        <w:rPr>
          <w:rFonts w:ascii="Arial" w:eastAsia="Times New Roman" w:hAnsi="Arial" w:cs="Arial"/>
          <w:lang w:val="en-US"/>
        </w:rPr>
        <w:t xml:space="preserve"> </w:t>
      </w:r>
      <w:proofErr w:type="gramStart"/>
      <w:r w:rsidRPr="00ED04E5">
        <w:rPr>
          <w:rFonts w:ascii="Arial" w:eastAsia="Times New Roman" w:hAnsi="Arial" w:cs="Arial"/>
          <w:lang w:val="en-US"/>
        </w:rPr>
        <w:t>a</w:t>
      </w:r>
      <w:proofErr w:type="gramEnd"/>
      <w:r w:rsidRPr="00ED04E5">
        <w:rPr>
          <w:rFonts w:ascii="Arial" w:eastAsia="Times New Roman" w:hAnsi="Arial" w:cs="Arial"/>
          <w:lang w:val="en-US"/>
        </w:rPr>
        <w:t xml:space="preserve"> klasifikovane su prema propisima koji uređuju hemikalije, kao: </w:t>
      </w:r>
    </w:p>
    <w:p w14:paraId="0695F67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1) </w:t>
      </w:r>
      <w:proofErr w:type="gramStart"/>
      <w:r w:rsidRPr="00ED04E5">
        <w:rPr>
          <w:rFonts w:ascii="Arial" w:eastAsia="Times New Roman" w:hAnsi="Arial" w:cs="Arial"/>
          <w:lang w:val="en-US"/>
        </w:rPr>
        <w:t>hemikalije</w:t>
      </w:r>
      <w:proofErr w:type="gramEnd"/>
      <w:r w:rsidRPr="00ED04E5">
        <w:rPr>
          <w:rFonts w:ascii="Arial" w:eastAsia="Times New Roman" w:hAnsi="Arial" w:cs="Arial"/>
          <w:lang w:val="en-US"/>
        </w:rPr>
        <w:t xml:space="preserve"> koje su karcinogene ili mutagene za germinativne ćelije; </w:t>
      </w:r>
    </w:p>
    <w:p w14:paraId="421D0F0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2) </w:t>
      </w:r>
      <w:proofErr w:type="gramStart"/>
      <w:r w:rsidRPr="00ED04E5">
        <w:rPr>
          <w:rFonts w:ascii="Arial" w:eastAsia="Times New Roman" w:hAnsi="Arial" w:cs="Arial"/>
          <w:lang w:val="en-US"/>
        </w:rPr>
        <w:t>hemikalije</w:t>
      </w:r>
      <w:proofErr w:type="gramEnd"/>
      <w:r w:rsidRPr="00ED04E5">
        <w:rPr>
          <w:rFonts w:ascii="Arial" w:eastAsia="Times New Roman" w:hAnsi="Arial" w:cs="Arial"/>
          <w:lang w:val="en-US"/>
        </w:rPr>
        <w:t xml:space="preserve"> koje su toksične po reprodukciju; </w:t>
      </w:r>
    </w:p>
    <w:p w14:paraId="6FD5F9D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3) </w:t>
      </w:r>
      <w:proofErr w:type="gramStart"/>
      <w:r w:rsidRPr="00ED04E5">
        <w:rPr>
          <w:rFonts w:ascii="Arial" w:eastAsia="Times New Roman" w:hAnsi="Arial" w:cs="Arial"/>
          <w:lang w:val="en-US"/>
        </w:rPr>
        <w:t>specifično</w:t>
      </w:r>
      <w:proofErr w:type="gramEnd"/>
      <w:r w:rsidRPr="00ED04E5">
        <w:rPr>
          <w:rFonts w:ascii="Arial" w:eastAsia="Times New Roman" w:hAnsi="Arial" w:cs="Arial"/>
          <w:lang w:val="en-US"/>
        </w:rPr>
        <w:t xml:space="preserve"> toksične za ciljni organ, jednokratna izloženost, kategorija 1 i specifično toksične za ciljni organ, višekratna izloženost, kategorija 1; </w:t>
      </w:r>
    </w:p>
    <w:p w14:paraId="7EDEDB2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odnosno</w:t>
      </w:r>
      <w:proofErr w:type="gramEnd"/>
      <w:r w:rsidRPr="00ED04E5">
        <w:rPr>
          <w:rFonts w:ascii="Arial" w:eastAsia="Times New Roman" w:hAnsi="Arial" w:cs="Arial"/>
          <w:lang w:val="en-US"/>
        </w:rPr>
        <w:t xml:space="preserve"> hemikalije koje poseduju sledeća svojstva: veoma intenzivan miris i koje su perzistentne-bioakumulativne-toksične (PBT) i veoma perzistentne - veoma bioakumulativne (vPvB). </w:t>
      </w:r>
    </w:p>
    <w:p w14:paraId="468AB2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Granična vrednost emisije za organske materije u otpadnom gasu, razvrstane u II klasu, iznosi 100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500 g/h i veći. </w:t>
      </w:r>
    </w:p>
    <w:p w14:paraId="51E6F7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Organske materije u otpadnom gasu, razvrstane u II klasu su: </w:t>
      </w:r>
    </w:p>
    <w:p w14:paraId="24C25C0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 xml:space="preserve">1-bromo-3-hloropropan </w:t>
      </w:r>
    </w:p>
    <w:p w14:paraId="4F502D1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1</w:t>
      </w:r>
      <w:proofErr w:type="gramStart"/>
      <w:r w:rsidRPr="00ED04E5">
        <w:rPr>
          <w:rFonts w:ascii="Arial" w:eastAsia="Times New Roman" w:hAnsi="Arial" w:cs="Arial"/>
          <w:lang w:val="en-US"/>
        </w:rPr>
        <w:t>,1</w:t>
      </w:r>
      <w:proofErr w:type="gramEnd"/>
      <w:r w:rsidRPr="00ED04E5">
        <w:rPr>
          <w:rFonts w:ascii="Arial" w:eastAsia="Times New Roman" w:hAnsi="Arial" w:cs="Arial"/>
          <w:lang w:val="en-US"/>
        </w:rPr>
        <w:t xml:space="preserve">-dihloroetan </w:t>
      </w:r>
    </w:p>
    <w:p w14:paraId="51DF857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1</w:t>
      </w:r>
      <w:proofErr w:type="gramStart"/>
      <w:r w:rsidRPr="00ED04E5">
        <w:rPr>
          <w:rFonts w:ascii="Arial" w:eastAsia="Times New Roman" w:hAnsi="Arial" w:cs="Arial"/>
          <w:lang w:val="en-US"/>
        </w:rPr>
        <w:t>,2</w:t>
      </w:r>
      <w:proofErr w:type="gramEnd"/>
      <w:r w:rsidRPr="00ED04E5">
        <w:rPr>
          <w:rFonts w:ascii="Arial" w:eastAsia="Times New Roman" w:hAnsi="Arial" w:cs="Arial"/>
          <w:lang w:val="en-US"/>
        </w:rPr>
        <w:t xml:space="preserve">-dihloroetilen, cis i trans </w:t>
      </w:r>
    </w:p>
    <w:p w14:paraId="070F9DC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etanska</w:t>
      </w:r>
      <w:proofErr w:type="gramEnd"/>
      <w:r w:rsidRPr="00ED04E5">
        <w:rPr>
          <w:rFonts w:ascii="Arial" w:eastAsia="Times New Roman" w:hAnsi="Arial" w:cs="Arial"/>
          <w:lang w:val="en-US"/>
        </w:rPr>
        <w:t xml:space="preserve"> kiselina (sirćetna kiselina) </w:t>
      </w:r>
    </w:p>
    <w:p w14:paraId="7D242DE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metil</w:t>
      </w:r>
      <w:proofErr w:type="gramEnd"/>
      <w:r w:rsidRPr="00ED04E5">
        <w:rPr>
          <w:rFonts w:ascii="Arial" w:eastAsia="Times New Roman" w:hAnsi="Arial" w:cs="Arial"/>
          <w:lang w:val="en-US"/>
        </w:rPr>
        <w:t xml:space="preserve"> formijat </w:t>
      </w:r>
    </w:p>
    <w:p w14:paraId="7001347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nitroetan</w:t>
      </w:r>
      <w:proofErr w:type="gramEnd"/>
      <w:r w:rsidRPr="00ED04E5">
        <w:rPr>
          <w:rFonts w:ascii="Arial" w:eastAsia="Times New Roman" w:hAnsi="Arial" w:cs="Arial"/>
          <w:lang w:val="en-US"/>
        </w:rPr>
        <w:t xml:space="preserve"> </w:t>
      </w:r>
    </w:p>
    <w:p w14:paraId="794641F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nitrometan</w:t>
      </w:r>
      <w:proofErr w:type="gramEnd"/>
      <w:r w:rsidRPr="00ED04E5">
        <w:rPr>
          <w:rFonts w:ascii="Arial" w:eastAsia="Times New Roman" w:hAnsi="Arial" w:cs="Arial"/>
          <w:lang w:val="en-US"/>
        </w:rPr>
        <w:t xml:space="preserve"> </w:t>
      </w:r>
    </w:p>
    <w:p w14:paraId="175EB73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oktametilciklotetrasiloksan</w:t>
      </w:r>
      <w:proofErr w:type="gramEnd"/>
      <w:r w:rsidRPr="00ED04E5">
        <w:rPr>
          <w:rFonts w:ascii="Arial" w:eastAsia="Times New Roman" w:hAnsi="Arial" w:cs="Arial"/>
          <w:lang w:val="en-US"/>
        </w:rPr>
        <w:t xml:space="preserve"> </w:t>
      </w:r>
    </w:p>
    <w:p w14:paraId="27A7A24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1</w:t>
      </w:r>
      <w:proofErr w:type="gramStart"/>
      <w:r w:rsidRPr="00ED04E5">
        <w:rPr>
          <w:rFonts w:ascii="Arial" w:eastAsia="Times New Roman" w:hAnsi="Arial" w:cs="Arial"/>
          <w:lang w:val="en-US"/>
        </w:rPr>
        <w:t>,1,1</w:t>
      </w:r>
      <w:proofErr w:type="gramEnd"/>
      <w:r w:rsidRPr="00ED04E5">
        <w:rPr>
          <w:rFonts w:ascii="Arial" w:eastAsia="Times New Roman" w:hAnsi="Arial" w:cs="Arial"/>
          <w:lang w:val="en-US"/>
        </w:rPr>
        <w:t xml:space="preserve">-trihloroetan </w:t>
      </w:r>
    </w:p>
    <w:p w14:paraId="6508795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lastRenderedPageBreak/>
        <w:t xml:space="preserve">- </w:t>
      </w:r>
      <w:r w:rsidRPr="00ED04E5">
        <w:rPr>
          <w:rFonts w:ascii="Arial" w:eastAsia="Times New Roman" w:hAnsi="Arial" w:cs="Arial"/>
          <w:lang w:val="en-US"/>
        </w:rPr>
        <w:t>1</w:t>
      </w:r>
      <w:proofErr w:type="gramStart"/>
      <w:r w:rsidRPr="00ED04E5">
        <w:rPr>
          <w:rFonts w:ascii="Arial" w:eastAsia="Times New Roman" w:hAnsi="Arial" w:cs="Arial"/>
          <w:lang w:val="en-US"/>
        </w:rPr>
        <w:t>,3,5</w:t>
      </w:r>
      <w:proofErr w:type="gramEnd"/>
      <w:r w:rsidRPr="00ED04E5">
        <w:rPr>
          <w:rFonts w:ascii="Arial" w:eastAsia="Times New Roman" w:hAnsi="Arial" w:cs="Arial"/>
          <w:lang w:val="en-US"/>
        </w:rPr>
        <w:t xml:space="preserve">-trioksan. </w:t>
      </w:r>
    </w:p>
    <w:p w14:paraId="1123133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Ukoliko se u otpadnom gasu nalaze organske materije iz I i II klase primenjuju se granične vrednosti emisije propisane za II klasu.</w:t>
      </w:r>
      <w:proofErr w:type="gramEnd"/>
      <w:r w:rsidRPr="00ED04E5">
        <w:rPr>
          <w:rFonts w:ascii="Arial" w:eastAsia="Times New Roman" w:hAnsi="Arial" w:cs="Arial"/>
          <w:lang w:val="en-US"/>
        </w:rPr>
        <w:t xml:space="preserve"> </w:t>
      </w:r>
    </w:p>
    <w:p w14:paraId="09A5B37A" w14:textId="77777777" w:rsidR="00ED04E5" w:rsidRPr="00ED04E5" w:rsidRDefault="00ED04E5" w:rsidP="00ED04E5">
      <w:pPr>
        <w:spacing w:before="240" w:after="240" w:line="240" w:lineRule="auto"/>
        <w:jc w:val="center"/>
        <w:rPr>
          <w:rFonts w:ascii="Arial" w:eastAsia="Times New Roman" w:hAnsi="Arial" w:cs="Arial"/>
          <w:b/>
          <w:bCs/>
          <w:sz w:val="24"/>
          <w:szCs w:val="24"/>
          <w:lang w:val="en-US"/>
        </w:rPr>
      </w:pPr>
      <w:bookmarkStart w:id="133" w:name="str_113"/>
      <w:bookmarkEnd w:id="133"/>
      <w:r w:rsidRPr="00ED04E5">
        <w:rPr>
          <w:rFonts w:ascii="Arial" w:eastAsia="Times New Roman" w:hAnsi="Arial" w:cs="Arial"/>
          <w:b/>
          <w:bCs/>
          <w:sz w:val="24"/>
          <w:szCs w:val="24"/>
          <w:lang w:val="en-US"/>
        </w:rPr>
        <w:t xml:space="preserve">Granične vrednosti emisije za karcinogene materije </w:t>
      </w:r>
    </w:p>
    <w:p w14:paraId="34E2F82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Granične vrednosti emisije za ukupne karcinogene materije u otpadnom gasu, razvrstane u klase </w:t>
      </w:r>
      <w:proofErr w:type="gramStart"/>
      <w:r w:rsidRPr="00ED04E5">
        <w:rPr>
          <w:rFonts w:ascii="Arial" w:eastAsia="Times New Roman" w:hAnsi="Arial" w:cs="Arial"/>
          <w:lang w:val="en-US"/>
        </w:rPr>
        <w:t>od</w:t>
      </w:r>
      <w:proofErr w:type="gramEnd"/>
      <w:r w:rsidRPr="00ED04E5">
        <w:rPr>
          <w:rFonts w:ascii="Arial" w:eastAsia="Times New Roman" w:hAnsi="Arial" w:cs="Arial"/>
          <w:lang w:val="en-US"/>
        </w:rPr>
        <w:t xml:space="preserve"> I do III, su: </w:t>
      </w:r>
    </w:p>
    <w:p w14:paraId="0256F0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1) 0</w:t>
      </w:r>
      <w:proofErr w:type="gramStart"/>
      <w:r w:rsidRPr="00ED04E5">
        <w:rPr>
          <w:rFonts w:ascii="Arial" w:eastAsia="Times New Roman" w:hAnsi="Arial" w:cs="Arial"/>
          <w:lang w:val="en-US"/>
        </w:rPr>
        <w:t>,05</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0,15 g/h i veći za I klasu: </w:t>
      </w:r>
    </w:p>
    <w:p w14:paraId="5C479E9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arsen</w:t>
      </w:r>
      <w:proofErr w:type="gramEnd"/>
      <w:r w:rsidRPr="00ED04E5">
        <w:rPr>
          <w:rFonts w:ascii="Arial" w:eastAsia="Times New Roman" w:hAnsi="Arial" w:cs="Arial"/>
          <w:lang w:val="en-US"/>
        </w:rPr>
        <w:t xml:space="preserve"> i njegova jedinjenja, osim arsina, izraženi kao As </w:t>
      </w:r>
    </w:p>
    <w:p w14:paraId="429B2CC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policiklični</w:t>
      </w:r>
      <w:proofErr w:type="gramEnd"/>
      <w:r w:rsidRPr="00ED04E5">
        <w:rPr>
          <w:rFonts w:ascii="Arial" w:eastAsia="Times New Roman" w:hAnsi="Arial" w:cs="Arial"/>
          <w:lang w:val="en-US"/>
        </w:rPr>
        <w:t xml:space="preserve"> aromatični ugljovodonici izraženi kao benzo(a)piren </w:t>
      </w:r>
    </w:p>
    <w:p w14:paraId="56124BD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kadmijum</w:t>
      </w:r>
      <w:proofErr w:type="gramEnd"/>
      <w:r w:rsidRPr="00ED04E5">
        <w:rPr>
          <w:rFonts w:ascii="Arial" w:eastAsia="Times New Roman" w:hAnsi="Arial" w:cs="Arial"/>
          <w:lang w:val="en-US"/>
        </w:rPr>
        <w:t xml:space="preserve"> i njegova jedinjenja, izraženi kao Cd </w:t>
      </w:r>
    </w:p>
    <w:p w14:paraId="16F4B77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jedinjenja</w:t>
      </w:r>
      <w:proofErr w:type="gramEnd"/>
      <w:r w:rsidRPr="00ED04E5">
        <w:rPr>
          <w:rFonts w:ascii="Arial" w:eastAsia="Times New Roman" w:hAnsi="Arial" w:cs="Arial"/>
          <w:lang w:val="en-US"/>
        </w:rPr>
        <w:t xml:space="preserve"> kobalta rastvorljiva u vodi, izraženi kao Co </w:t>
      </w:r>
    </w:p>
    <w:p w14:paraId="452E74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jedinjenja</w:t>
      </w:r>
      <w:proofErr w:type="gramEnd"/>
      <w:r w:rsidRPr="00ED04E5">
        <w:rPr>
          <w:rFonts w:ascii="Arial" w:eastAsia="Times New Roman" w:hAnsi="Arial" w:cs="Arial"/>
          <w:lang w:val="en-US"/>
        </w:rPr>
        <w:t xml:space="preserve"> hroma (VI) (osim barijum hromata i olovo hromata), izraženi kao Cr </w:t>
      </w:r>
    </w:p>
    <w:p w14:paraId="223E9F5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2) 0</w:t>
      </w:r>
      <w:proofErr w:type="gramStart"/>
      <w:r w:rsidRPr="00ED04E5">
        <w:rPr>
          <w:rFonts w:ascii="Arial" w:eastAsia="Times New Roman" w:hAnsi="Arial" w:cs="Arial"/>
          <w:lang w:val="en-US"/>
        </w:rPr>
        <w:t>,5</w:t>
      </w:r>
      <w:proofErr w:type="gramEnd"/>
      <w:r w:rsidRPr="00ED04E5">
        <w:rPr>
          <w:rFonts w:ascii="Arial" w:eastAsia="Times New Roman" w:hAnsi="Arial" w:cs="Arial"/>
          <w:lang w:val="en-US"/>
        </w:rPr>
        <w:t xml:space="preserve">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1,5 g/h i veći za II klasu: </w:t>
      </w:r>
    </w:p>
    <w:p w14:paraId="577275B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akrilamid</w:t>
      </w:r>
      <w:proofErr w:type="gramEnd"/>
      <w:r w:rsidRPr="00ED04E5">
        <w:rPr>
          <w:rFonts w:ascii="Arial" w:eastAsia="Times New Roman" w:hAnsi="Arial" w:cs="Arial"/>
          <w:lang w:val="en-US"/>
        </w:rPr>
        <w:t xml:space="preserve"> </w:t>
      </w:r>
    </w:p>
    <w:p w14:paraId="5D1AA3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akrilonitril</w:t>
      </w:r>
      <w:proofErr w:type="gramEnd"/>
      <w:r w:rsidRPr="00ED04E5">
        <w:rPr>
          <w:rFonts w:ascii="Arial" w:eastAsia="Times New Roman" w:hAnsi="Arial" w:cs="Arial"/>
          <w:lang w:val="en-US"/>
        </w:rPr>
        <w:t xml:space="preserve"> </w:t>
      </w:r>
    </w:p>
    <w:p w14:paraId="61EE25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dinitrotoluen</w:t>
      </w:r>
      <w:proofErr w:type="gramEnd"/>
      <w:r w:rsidRPr="00ED04E5">
        <w:rPr>
          <w:rFonts w:ascii="Arial" w:eastAsia="Times New Roman" w:hAnsi="Arial" w:cs="Arial"/>
          <w:lang w:val="en-US"/>
        </w:rPr>
        <w:t xml:space="preserve"> </w:t>
      </w:r>
    </w:p>
    <w:p w14:paraId="0810632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etilen</w:t>
      </w:r>
      <w:proofErr w:type="gramEnd"/>
      <w:r w:rsidRPr="00ED04E5">
        <w:rPr>
          <w:rFonts w:ascii="Arial" w:eastAsia="Times New Roman" w:hAnsi="Arial" w:cs="Arial"/>
          <w:lang w:val="en-US"/>
        </w:rPr>
        <w:t xml:space="preserve"> oksid </w:t>
      </w:r>
    </w:p>
    <w:p w14:paraId="77B98E0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nikl</w:t>
      </w:r>
      <w:proofErr w:type="gramEnd"/>
      <w:r w:rsidRPr="00ED04E5">
        <w:rPr>
          <w:rFonts w:ascii="Arial" w:eastAsia="Times New Roman" w:hAnsi="Arial" w:cs="Arial"/>
          <w:lang w:val="en-US"/>
        </w:rPr>
        <w:t xml:space="preserve"> i njegova jedinjenja (osim metalnog nikla, legura nikla, nikl karbonata, nikl hidroksida, nikl tetrakarbonila), izraženi kao Ni </w:t>
      </w:r>
    </w:p>
    <w:p w14:paraId="248BD80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4-vinil-1</w:t>
      </w:r>
      <w:proofErr w:type="gramStart"/>
      <w:r w:rsidRPr="00ED04E5">
        <w:rPr>
          <w:rFonts w:ascii="Arial" w:eastAsia="Times New Roman" w:hAnsi="Arial" w:cs="Arial"/>
          <w:lang w:val="en-US"/>
        </w:rPr>
        <w:t>,2</w:t>
      </w:r>
      <w:proofErr w:type="gramEnd"/>
      <w:r w:rsidRPr="00ED04E5">
        <w:rPr>
          <w:rFonts w:ascii="Arial" w:eastAsia="Times New Roman" w:hAnsi="Arial" w:cs="Arial"/>
          <w:lang w:val="en-US"/>
        </w:rPr>
        <w:t xml:space="preserve">-cikloheksandiepoksid </w:t>
      </w:r>
    </w:p>
    <w:p w14:paraId="23EC354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3) 1 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za maseni protok od 2</w:t>
      </w:r>
      <w:proofErr w:type="gramStart"/>
      <w:r w:rsidRPr="00ED04E5">
        <w:rPr>
          <w:rFonts w:ascii="Arial" w:eastAsia="Times New Roman" w:hAnsi="Arial" w:cs="Arial"/>
          <w:lang w:val="en-US"/>
        </w:rPr>
        <w:t>,5</w:t>
      </w:r>
      <w:proofErr w:type="gramEnd"/>
      <w:r w:rsidRPr="00ED04E5">
        <w:rPr>
          <w:rFonts w:ascii="Arial" w:eastAsia="Times New Roman" w:hAnsi="Arial" w:cs="Arial"/>
          <w:lang w:val="en-US"/>
        </w:rPr>
        <w:t xml:space="preserve"> g/h i veći za III klasu: </w:t>
      </w:r>
    </w:p>
    <w:p w14:paraId="37C4B45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benzen</w:t>
      </w:r>
      <w:proofErr w:type="gramEnd"/>
      <w:r w:rsidRPr="00ED04E5">
        <w:rPr>
          <w:rFonts w:ascii="Arial" w:eastAsia="Times New Roman" w:hAnsi="Arial" w:cs="Arial"/>
          <w:lang w:val="en-US"/>
        </w:rPr>
        <w:t xml:space="preserve"> </w:t>
      </w:r>
    </w:p>
    <w:p w14:paraId="1048503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bromoetan</w:t>
      </w:r>
      <w:proofErr w:type="gramEnd"/>
      <w:r w:rsidRPr="00ED04E5">
        <w:rPr>
          <w:rFonts w:ascii="Arial" w:eastAsia="Times New Roman" w:hAnsi="Arial" w:cs="Arial"/>
          <w:lang w:val="en-US"/>
        </w:rPr>
        <w:t xml:space="preserve"> </w:t>
      </w:r>
    </w:p>
    <w:p w14:paraId="413B290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1</w:t>
      </w:r>
      <w:proofErr w:type="gramStart"/>
      <w:r w:rsidRPr="00ED04E5">
        <w:rPr>
          <w:rFonts w:ascii="Arial" w:eastAsia="Times New Roman" w:hAnsi="Arial" w:cs="Arial"/>
          <w:lang w:val="en-US"/>
        </w:rPr>
        <w:t>,3</w:t>
      </w:r>
      <w:proofErr w:type="gramEnd"/>
      <w:r w:rsidRPr="00ED04E5">
        <w:rPr>
          <w:rFonts w:ascii="Arial" w:eastAsia="Times New Roman" w:hAnsi="Arial" w:cs="Arial"/>
          <w:lang w:val="en-US"/>
        </w:rPr>
        <w:t xml:space="preserve">-butadien </w:t>
      </w:r>
    </w:p>
    <w:p w14:paraId="15A298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1</w:t>
      </w:r>
      <w:proofErr w:type="gramStart"/>
      <w:r w:rsidRPr="00ED04E5">
        <w:rPr>
          <w:rFonts w:ascii="Arial" w:eastAsia="Times New Roman" w:hAnsi="Arial" w:cs="Arial"/>
          <w:lang w:val="en-US"/>
        </w:rPr>
        <w:t>,2</w:t>
      </w:r>
      <w:proofErr w:type="gramEnd"/>
      <w:r w:rsidRPr="00ED04E5">
        <w:rPr>
          <w:rFonts w:ascii="Arial" w:eastAsia="Times New Roman" w:hAnsi="Arial" w:cs="Arial"/>
          <w:lang w:val="en-US"/>
        </w:rPr>
        <w:t xml:space="preserve">-dihloroetan </w:t>
      </w:r>
    </w:p>
    <w:p w14:paraId="19D3DD6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r w:rsidRPr="00ED04E5">
        <w:rPr>
          <w:rFonts w:ascii="Arial" w:eastAsia="Times New Roman" w:hAnsi="Arial" w:cs="Arial"/>
          <w:lang w:val="en-US"/>
        </w:rPr>
        <w:t>1</w:t>
      </w:r>
      <w:proofErr w:type="gramStart"/>
      <w:r w:rsidRPr="00ED04E5">
        <w:rPr>
          <w:rFonts w:ascii="Arial" w:eastAsia="Times New Roman" w:hAnsi="Arial" w:cs="Arial"/>
          <w:lang w:val="en-US"/>
        </w:rPr>
        <w:t>,2</w:t>
      </w:r>
      <w:proofErr w:type="gramEnd"/>
      <w:r w:rsidRPr="00ED04E5">
        <w:rPr>
          <w:rFonts w:ascii="Arial" w:eastAsia="Times New Roman" w:hAnsi="Arial" w:cs="Arial"/>
          <w:lang w:val="en-US"/>
        </w:rPr>
        <w:t xml:space="preserve">-propilen oksid (1,2-epoksi propan) </w:t>
      </w:r>
    </w:p>
    <w:p w14:paraId="6FE19AC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stiren</w:t>
      </w:r>
      <w:proofErr w:type="gramEnd"/>
      <w:r w:rsidRPr="00ED04E5">
        <w:rPr>
          <w:rFonts w:ascii="Arial" w:eastAsia="Times New Roman" w:hAnsi="Arial" w:cs="Arial"/>
          <w:lang w:val="en-US"/>
        </w:rPr>
        <w:t xml:space="preserve"> oksid </w:t>
      </w:r>
    </w:p>
    <w:p w14:paraId="3CFC70E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o-toluidin</w:t>
      </w:r>
      <w:proofErr w:type="gramEnd"/>
      <w:r w:rsidRPr="00ED04E5">
        <w:rPr>
          <w:rFonts w:ascii="Arial" w:eastAsia="Times New Roman" w:hAnsi="Arial" w:cs="Arial"/>
          <w:lang w:val="en-US"/>
        </w:rPr>
        <w:t xml:space="preserve"> </w:t>
      </w:r>
    </w:p>
    <w:p w14:paraId="3B84443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lastRenderedPageBreak/>
        <w:t xml:space="preserve">- </w:t>
      </w:r>
      <w:proofErr w:type="gramStart"/>
      <w:r w:rsidRPr="00ED04E5">
        <w:rPr>
          <w:rFonts w:ascii="Arial" w:eastAsia="Times New Roman" w:hAnsi="Arial" w:cs="Arial"/>
          <w:lang w:val="en-US"/>
        </w:rPr>
        <w:t>trihloroeten</w:t>
      </w:r>
      <w:proofErr w:type="gramEnd"/>
      <w:r w:rsidRPr="00ED04E5">
        <w:rPr>
          <w:rFonts w:ascii="Arial" w:eastAsia="Times New Roman" w:hAnsi="Arial" w:cs="Arial"/>
          <w:lang w:val="en-US"/>
        </w:rPr>
        <w:t xml:space="preserve"> </w:t>
      </w:r>
    </w:p>
    <w:p w14:paraId="5C3A5E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b/>
          <w:bCs/>
          <w:lang w:val="en-US"/>
        </w:rPr>
        <w:t xml:space="preserve">- </w:t>
      </w:r>
      <w:proofErr w:type="gramStart"/>
      <w:r w:rsidRPr="00ED04E5">
        <w:rPr>
          <w:rFonts w:ascii="Arial" w:eastAsia="Times New Roman" w:hAnsi="Arial" w:cs="Arial"/>
          <w:lang w:val="en-US"/>
        </w:rPr>
        <w:t>vinil</w:t>
      </w:r>
      <w:proofErr w:type="gramEnd"/>
      <w:r w:rsidRPr="00ED04E5">
        <w:rPr>
          <w:rFonts w:ascii="Arial" w:eastAsia="Times New Roman" w:hAnsi="Arial" w:cs="Arial"/>
          <w:lang w:val="en-US"/>
        </w:rPr>
        <w:t xml:space="preserve"> hlorid. </w:t>
      </w:r>
    </w:p>
    <w:p w14:paraId="46352CA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proofErr w:type="gramStart"/>
      <w:r w:rsidRPr="00ED04E5">
        <w:rPr>
          <w:rFonts w:ascii="Arial" w:eastAsia="Times New Roman" w:hAnsi="Arial" w:cs="Arial"/>
          <w:lang w:val="en-US"/>
        </w:rPr>
        <w:t>Ako se u otpadnom gasu nalaze karcinogene materije koje pripadaju različitim klasama opasnosti, ukupna granična vrednost emisije za II klasu ne sme da bude prekoračena ako se karcinogene materije iz I i II klase javljaju istovremeno u otpadnom gasu.</w:t>
      </w:r>
      <w:proofErr w:type="gramEnd"/>
      <w:r w:rsidRPr="00ED04E5">
        <w:rPr>
          <w:rFonts w:ascii="Arial" w:eastAsia="Times New Roman" w:hAnsi="Arial" w:cs="Arial"/>
          <w:lang w:val="en-US"/>
        </w:rPr>
        <w:t xml:space="preserve"> Ukupna granična vrednost emisije za III klasu karcinogenih materija ne sme da bude prekoračena, ako se karcinogene materije I i III klase, II i III klase </w:t>
      </w:r>
      <w:proofErr w:type="gramStart"/>
      <w:r w:rsidRPr="00ED04E5">
        <w:rPr>
          <w:rFonts w:ascii="Arial" w:eastAsia="Times New Roman" w:hAnsi="Arial" w:cs="Arial"/>
          <w:lang w:val="en-US"/>
        </w:rPr>
        <w:t>ili</w:t>
      </w:r>
      <w:proofErr w:type="gramEnd"/>
      <w:r w:rsidRPr="00ED04E5">
        <w:rPr>
          <w:rFonts w:ascii="Arial" w:eastAsia="Times New Roman" w:hAnsi="Arial" w:cs="Arial"/>
          <w:lang w:val="en-US"/>
        </w:rPr>
        <w:t xml:space="preserve"> karcinogene materije od I do III klase javljaju istovremeno u otpadnom gasu. </w:t>
      </w:r>
    </w:p>
    <w:p w14:paraId="00FE9F72"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p w14:paraId="4337824D" w14:textId="77777777" w:rsidR="00ED04E5" w:rsidRPr="00ED04E5" w:rsidRDefault="00ED04E5" w:rsidP="00ED04E5">
      <w:pPr>
        <w:spacing w:after="0" w:line="240" w:lineRule="auto"/>
        <w:jc w:val="center"/>
        <w:rPr>
          <w:rFonts w:ascii="Arial" w:eastAsia="Times New Roman" w:hAnsi="Arial" w:cs="Arial"/>
          <w:b/>
          <w:bCs/>
          <w:sz w:val="31"/>
          <w:szCs w:val="31"/>
          <w:lang w:val="en-US"/>
        </w:rPr>
      </w:pPr>
      <w:bookmarkStart w:id="134" w:name="str_114"/>
      <w:bookmarkEnd w:id="134"/>
      <w:proofErr w:type="gramStart"/>
      <w:r w:rsidRPr="00ED04E5">
        <w:rPr>
          <w:rFonts w:ascii="Arial" w:eastAsia="Times New Roman" w:hAnsi="Arial" w:cs="Arial"/>
          <w:b/>
          <w:bCs/>
          <w:sz w:val="31"/>
          <w:szCs w:val="31"/>
          <w:lang w:val="en-US"/>
        </w:rPr>
        <w:t>Prilog 3.</w:t>
      </w:r>
      <w:proofErr w:type="gramEnd"/>
      <w:r w:rsidRPr="00ED04E5">
        <w:rPr>
          <w:rFonts w:ascii="Arial" w:eastAsia="Times New Roman" w:hAnsi="Arial" w:cs="Arial"/>
          <w:b/>
          <w:bCs/>
          <w:sz w:val="31"/>
          <w:szCs w:val="31"/>
          <w:lang w:val="en-US"/>
        </w:rPr>
        <w:t xml:space="preserve"> </w:t>
      </w:r>
    </w:p>
    <w:p w14:paraId="438E8C0E" w14:textId="77777777" w:rsidR="00ED04E5" w:rsidRPr="00ED04E5" w:rsidRDefault="00ED04E5" w:rsidP="00ED04E5">
      <w:pPr>
        <w:spacing w:after="0" w:line="240" w:lineRule="auto"/>
        <w:jc w:val="center"/>
        <w:rPr>
          <w:rFonts w:ascii="Arial" w:eastAsia="Times New Roman" w:hAnsi="Arial" w:cs="Arial"/>
          <w:b/>
          <w:bCs/>
          <w:sz w:val="31"/>
          <w:szCs w:val="31"/>
          <w:lang w:val="en-US"/>
        </w:rPr>
      </w:pPr>
      <w:r w:rsidRPr="00ED04E5">
        <w:rPr>
          <w:rFonts w:ascii="Arial" w:eastAsia="Times New Roman" w:hAnsi="Arial" w:cs="Arial"/>
          <w:b/>
          <w:bCs/>
          <w:sz w:val="31"/>
          <w:szCs w:val="31"/>
          <w:lang w:val="en-US"/>
        </w:rPr>
        <w:t xml:space="preserve">IZVEŠTAJ O GODIŠNJEM BILANSU EMISIJA </w:t>
      </w:r>
    </w:p>
    <w:p w14:paraId="4E9FD059" w14:textId="77777777" w:rsidR="00ED04E5" w:rsidRPr="00ED04E5" w:rsidRDefault="00ED04E5" w:rsidP="00ED04E5">
      <w:pPr>
        <w:spacing w:before="100" w:beforeAutospacing="1" w:after="100" w:afterAutospacing="1" w:line="240" w:lineRule="auto"/>
        <w:jc w:val="center"/>
        <w:rPr>
          <w:rFonts w:ascii="Arial" w:eastAsia="Times New Roman" w:hAnsi="Arial" w:cs="Arial"/>
          <w:b/>
          <w:bCs/>
          <w:lang w:val="en-US"/>
        </w:rPr>
      </w:pPr>
      <w:r w:rsidRPr="00ED04E5">
        <w:rPr>
          <w:rFonts w:ascii="Arial" w:eastAsia="Times New Roman" w:hAnsi="Arial" w:cs="Arial"/>
          <w:b/>
          <w:bCs/>
          <w:lang w:val="en-US"/>
        </w:rPr>
        <w:t xml:space="preserve">OPŠTI PODACI O IZVORU ZAGAĐIVANJA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28"/>
        <w:gridCol w:w="273"/>
        <w:gridCol w:w="273"/>
        <w:gridCol w:w="273"/>
        <w:gridCol w:w="273"/>
        <w:gridCol w:w="5276"/>
      </w:tblGrid>
      <w:tr w:rsidR="00ED04E5" w:rsidRPr="00ED04E5" w14:paraId="1B911F64" w14:textId="77777777" w:rsidTr="00ED04E5">
        <w:trPr>
          <w:tblCellSpacing w:w="0" w:type="dxa"/>
        </w:trPr>
        <w:tc>
          <w:tcPr>
            <w:tcW w:w="1500" w:type="pct"/>
            <w:vAlign w:val="center"/>
            <w:hideMark/>
          </w:tcPr>
          <w:p w14:paraId="6408C94F" w14:textId="77777777" w:rsidR="00ED04E5" w:rsidRPr="00ED04E5" w:rsidRDefault="00ED04E5" w:rsidP="00ED04E5">
            <w:pPr>
              <w:spacing w:before="100" w:beforeAutospacing="1" w:after="100" w:afterAutospacing="1" w:line="240" w:lineRule="auto"/>
              <w:jc w:val="right"/>
              <w:rPr>
                <w:rFonts w:ascii="Arial" w:eastAsia="Times New Roman" w:hAnsi="Arial" w:cs="Arial"/>
                <w:b/>
                <w:bCs/>
                <w:lang w:val="en-US"/>
              </w:rPr>
            </w:pPr>
            <w:r w:rsidRPr="00ED04E5">
              <w:rPr>
                <w:rFonts w:ascii="Arial" w:eastAsia="Times New Roman" w:hAnsi="Arial" w:cs="Arial"/>
                <w:b/>
                <w:bCs/>
                <w:lang w:val="en-US"/>
              </w:rPr>
              <w:t xml:space="preserve">Izveštaj za </w:t>
            </w:r>
          </w:p>
        </w:tc>
        <w:tc>
          <w:tcPr>
            <w:tcW w:w="150" w:type="pct"/>
            <w:tcBorders>
              <w:top w:val="single" w:sz="2" w:space="0" w:color="000000"/>
              <w:left w:val="single" w:sz="6" w:space="0" w:color="000000"/>
              <w:bottom w:val="single" w:sz="6" w:space="0" w:color="000000"/>
              <w:right w:val="single" w:sz="6" w:space="0" w:color="000000"/>
            </w:tcBorders>
            <w:vAlign w:val="center"/>
            <w:hideMark/>
          </w:tcPr>
          <w:p w14:paraId="401FD9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150" w:type="pct"/>
            <w:tcBorders>
              <w:top w:val="single" w:sz="2" w:space="0" w:color="000000"/>
              <w:left w:val="single" w:sz="2" w:space="0" w:color="000000"/>
              <w:bottom w:val="single" w:sz="6" w:space="0" w:color="000000"/>
              <w:right w:val="single" w:sz="6" w:space="0" w:color="000000"/>
            </w:tcBorders>
            <w:vAlign w:val="center"/>
            <w:hideMark/>
          </w:tcPr>
          <w:p w14:paraId="20F662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150" w:type="pct"/>
            <w:tcBorders>
              <w:top w:val="single" w:sz="2" w:space="0" w:color="000000"/>
              <w:left w:val="single" w:sz="2" w:space="0" w:color="000000"/>
              <w:bottom w:val="single" w:sz="6" w:space="0" w:color="000000"/>
              <w:right w:val="single" w:sz="6" w:space="0" w:color="000000"/>
            </w:tcBorders>
            <w:vAlign w:val="center"/>
            <w:hideMark/>
          </w:tcPr>
          <w:p w14:paraId="271D95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150" w:type="pct"/>
            <w:tcBorders>
              <w:top w:val="single" w:sz="2" w:space="0" w:color="000000"/>
              <w:left w:val="single" w:sz="2" w:space="0" w:color="000000"/>
              <w:bottom w:val="single" w:sz="6" w:space="0" w:color="000000"/>
              <w:right w:val="single" w:sz="6" w:space="0" w:color="000000"/>
            </w:tcBorders>
            <w:vAlign w:val="center"/>
            <w:hideMark/>
          </w:tcPr>
          <w:p w14:paraId="34F189A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2900" w:type="pct"/>
            <w:vAlign w:val="center"/>
            <w:hideMark/>
          </w:tcPr>
          <w:p w14:paraId="313A105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w:t>
            </w:r>
            <w:r w:rsidRPr="00ED04E5">
              <w:rPr>
                <w:rFonts w:ascii="Arial" w:eastAsia="Times New Roman" w:hAnsi="Arial" w:cs="Arial"/>
                <w:b/>
                <w:bCs/>
                <w:lang w:val="en-US"/>
              </w:rPr>
              <w:t>godinu</w:t>
            </w:r>
            <w:r w:rsidRPr="00ED04E5">
              <w:rPr>
                <w:rFonts w:ascii="Arial" w:eastAsia="Times New Roman" w:hAnsi="Arial" w:cs="Arial"/>
                <w:lang w:val="en-US"/>
              </w:rPr>
              <w:t xml:space="preserve"> </w:t>
            </w:r>
          </w:p>
        </w:tc>
      </w:tr>
      <w:tr w:rsidR="00ED04E5" w:rsidRPr="00ED04E5" w14:paraId="1B8E9D8B" w14:textId="77777777" w:rsidTr="00ED04E5">
        <w:trPr>
          <w:tblCellSpacing w:w="0" w:type="dxa"/>
        </w:trPr>
        <w:tc>
          <w:tcPr>
            <w:tcW w:w="0" w:type="auto"/>
            <w:vAlign w:val="center"/>
            <w:hideMark/>
          </w:tcPr>
          <w:p w14:paraId="296DEDA3"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  </w:t>
            </w:r>
          </w:p>
        </w:tc>
        <w:tc>
          <w:tcPr>
            <w:tcW w:w="0" w:type="auto"/>
            <w:tcBorders>
              <w:top w:val="single" w:sz="2" w:space="0" w:color="000000"/>
              <w:left w:val="single" w:sz="6" w:space="0" w:color="000000"/>
              <w:bottom w:val="single" w:sz="2" w:space="0" w:color="000000"/>
              <w:right w:val="single" w:sz="6" w:space="0" w:color="000000"/>
            </w:tcBorders>
            <w:vAlign w:val="center"/>
            <w:hideMark/>
          </w:tcPr>
          <w:p w14:paraId="7942436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14:paraId="7E21BC2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14:paraId="6F3C4BA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14:paraId="772E5E7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vAlign w:val="center"/>
            <w:hideMark/>
          </w:tcPr>
          <w:p w14:paraId="48EBDD1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493EA893" w14:textId="77777777" w:rsidR="00ED04E5" w:rsidRPr="00ED04E5" w:rsidRDefault="00ED04E5" w:rsidP="00ED04E5">
      <w:pPr>
        <w:spacing w:after="0" w:line="240" w:lineRule="auto"/>
        <w:rPr>
          <w:rFonts w:ascii="Arial" w:eastAsia="Times New Roman" w:hAnsi="Arial" w:cs="Arial"/>
          <w:sz w:val="26"/>
          <w:szCs w:val="26"/>
          <w:lang w:val="en-US"/>
        </w:rPr>
      </w:pPr>
      <w:r w:rsidRPr="00ED04E5">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276"/>
        <w:gridCol w:w="1276"/>
        <w:gridCol w:w="6564"/>
      </w:tblGrid>
      <w:tr w:rsidR="00ED04E5" w:rsidRPr="00ED04E5" w14:paraId="406780F0" w14:textId="77777777" w:rsidTr="00ED04E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03D5E965"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PODACI O PREDUZEĆU </w:t>
            </w:r>
          </w:p>
        </w:tc>
      </w:tr>
      <w:tr w:rsidR="00ED04E5" w:rsidRPr="00ED04E5" w14:paraId="76D15B0D"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DCA485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Poreski identifikacioni broj (PIB) </w:t>
            </w:r>
          </w:p>
        </w:tc>
        <w:tc>
          <w:tcPr>
            <w:tcW w:w="3600" w:type="pct"/>
            <w:tcBorders>
              <w:top w:val="outset" w:sz="6" w:space="0" w:color="auto"/>
              <w:left w:val="outset" w:sz="6" w:space="0" w:color="auto"/>
              <w:bottom w:val="outset" w:sz="6" w:space="0" w:color="auto"/>
              <w:right w:val="outset" w:sz="6" w:space="0" w:color="auto"/>
            </w:tcBorders>
            <w:vAlign w:val="center"/>
            <w:hideMark/>
          </w:tcPr>
          <w:p w14:paraId="3445DA3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095CB56"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89EF13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Matični broj preduzeća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8AF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8FC8148"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DA6900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Pun naziv preduzeća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FA0E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C5EDF61" w14:textId="77777777" w:rsidTr="00ED04E5">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29F865F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Adresa </w:t>
            </w:r>
          </w:p>
        </w:tc>
        <w:tc>
          <w:tcPr>
            <w:tcW w:w="7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96BD6F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3C58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A19542D"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AC83C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B472BC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Šifra mesta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823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6E8F6C1"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BF275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8557BD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CC04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37009E3"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4EFBDF"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B213E8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79FF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9A650EC"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3836C9"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39A976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66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4FC9C2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7B1F3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A6849C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Telefaks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3533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5A253E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006ED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DA84D8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2E25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B4FC8D2"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F79FAD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90B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E559AA0"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ED7EE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Šifra opštine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8E9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CE881F7"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519A70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Šifra pretežne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93B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9E9DAF4" w14:textId="77777777" w:rsidTr="00ED04E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1ECEADAF"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PODACI O ODGOVORNOM LICU </w:t>
            </w:r>
          </w:p>
        </w:tc>
      </w:tr>
      <w:tr w:rsidR="00ED04E5" w:rsidRPr="00ED04E5" w14:paraId="4B5D8A4C"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B81AE5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Ime i prezime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90D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F9131FA"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E8F5C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F162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3C64696"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03727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37C5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7F5C63A" w14:textId="77777777" w:rsidTr="00ED04E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788EC3AD"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PODACI O LICU ODGOVORNOM ZA SARADNJU SA AGENCIJOM </w:t>
            </w:r>
          </w:p>
        </w:tc>
      </w:tr>
      <w:tr w:rsidR="00ED04E5" w:rsidRPr="00ED04E5" w14:paraId="61804DBC"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AC254A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Ime i prezime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612E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A3881FE"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232FE0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7955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8BBF0D0"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4DFDC3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10B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A1C4A77"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D12205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E mail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FC66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181F219" w14:textId="77777777" w:rsidTr="00ED04E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5A61B5A2"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PODACI O POSTROJENJU KOJE JE IZVOR ZAGAĐIVANJA </w:t>
            </w:r>
          </w:p>
        </w:tc>
      </w:tr>
      <w:tr w:rsidR="00ED04E5" w:rsidRPr="00ED04E5" w14:paraId="29376856"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213198A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Naziv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A03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E8C80FD"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4DAA6EE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Adresa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E6D6E9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81B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3A50BC7"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3D629F"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0FD393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Šifra mesta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8C97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A2E08A1"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C1CAAD"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E8932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628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26A15D2"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0DE1CE"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69C63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25F9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380CFB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D3FDB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1B8586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217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57B6FA9"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AD1CB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F3330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Telefaks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1176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590416C"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77646F"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E54DF7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D129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5F67FF4"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A2A6FD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0D6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B827056"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4C977F2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Šifra opštine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672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261C406D"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732"/>
        <w:gridCol w:w="820"/>
        <w:gridCol w:w="6564"/>
      </w:tblGrid>
      <w:tr w:rsidR="00ED04E5" w:rsidRPr="00ED04E5" w14:paraId="641767EB" w14:textId="77777777" w:rsidTr="00ED04E5">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24E05D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Geografske koordinate postrojenja </w:t>
            </w:r>
          </w:p>
        </w:tc>
        <w:tc>
          <w:tcPr>
            <w:tcW w:w="4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E6B2C8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 </w:t>
            </w:r>
          </w:p>
        </w:tc>
        <w:tc>
          <w:tcPr>
            <w:tcW w:w="3600" w:type="pct"/>
            <w:tcBorders>
              <w:top w:val="outset" w:sz="6" w:space="0" w:color="auto"/>
              <w:left w:val="outset" w:sz="6" w:space="0" w:color="auto"/>
              <w:bottom w:val="outset" w:sz="6" w:space="0" w:color="auto"/>
              <w:right w:val="outset" w:sz="6" w:space="0" w:color="auto"/>
            </w:tcBorders>
            <w:vAlign w:val="center"/>
            <w:hideMark/>
          </w:tcPr>
          <w:p w14:paraId="00980C2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9162024"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FA993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8D46EB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7D15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C0130B8"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0DBC76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PRTR kod postrojenja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D17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44B6CE99"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172"/>
        <w:gridCol w:w="2984"/>
        <w:gridCol w:w="690"/>
        <w:gridCol w:w="2270"/>
      </w:tblGrid>
      <w:tr w:rsidR="00ED04E5" w:rsidRPr="00ED04E5" w14:paraId="603041D4" w14:textId="77777777" w:rsidTr="00ED04E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262626"/>
            <w:vAlign w:val="center"/>
            <w:hideMark/>
          </w:tcPr>
          <w:p w14:paraId="34208F8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Pod materijalnom i krivičnom odgovornošću potvrđujem da su u izveštaju date informacije istinite, a količine i vrednosti tačne i određene ili procenjene u skladu sa važećom zakonskom regulativom Republike Srbije.</w:t>
            </w:r>
          </w:p>
        </w:tc>
      </w:tr>
      <w:tr w:rsidR="00ED04E5" w:rsidRPr="00ED04E5" w14:paraId="2A074B38" w14:textId="77777777" w:rsidTr="00ED04E5">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365A5CE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Ime i prezime odgovorne osobe </w:t>
            </w:r>
          </w:p>
        </w:tc>
        <w:tc>
          <w:tcPr>
            <w:tcW w:w="1800" w:type="pct"/>
            <w:tcBorders>
              <w:top w:val="outset" w:sz="6" w:space="0" w:color="auto"/>
              <w:left w:val="outset" w:sz="6" w:space="0" w:color="auto"/>
              <w:bottom w:val="outset" w:sz="6" w:space="0" w:color="auto"/>
              <w:right w:val="outset" w:sz="6" w:space="0" w:color="auto"/>
            </w:tcBorders>
            <w:vAlign w:val="center"/>
            <w:hideMark/>
          </w:tcPr>
          <w:p w14:paraId="43AAB9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078FA49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Overa i</w:t>
            </w:r>
            <w:r w:rsidRPr="00ED04E5">
              <w:rPr>
                <w:rFonts w:ascii="Arial" w:eastAsia="Times New Roman" w:hAnsi="Arial" w:cs="Arial"/>
                <w:lang w:val="en-US"/>
              </w:rPr>
              <w:br/>
              <w:t xml:space="preserve">pečat </w:t>
            </w:r>
          </w:p>
        </w:tc>
        <w:tc>
          <w:tcPr>
            <w:tcW w:w="1500" w:type="pct"/>
            <w:vMerge w:val="restart"/>
            <w:tcBorders>
              <w:top w:val="outset" w:sz="6" w:space="0" w:color="auto"/>
              <w:left w:val="outset" w:sz="6" w:space="0" w:color="auto"/>
              <w:bottom w:val="outset" w:sz="6" w:space="0" w:color="auto"/>
              <w:right w:val="outset" w:sz="6" w:space="0" w:color="auto"/>
            </w:tcBorders>
            <w:vAlign w:val="center"/>
            <w:hideMark/>
          </w:tcPr>
          <w:p w14:paraId="2CAAA84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79387F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4DD747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Potpis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AD4B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508E9B"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7BCDD1"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15DF127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1D4F68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Datum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2C8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DC4590"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65A105" w14:textId="77777777" w:rsidR="00ED04E5" w:rsidRPr="00ED04E5" w:rsidRDefault="00ED04E5" w:rsidP="00ED04E5">
            <w:pPr>
              <w:spacing w:after="0" w:line="240" w:lineRule="auto"/>
              <w:rPr>
                <w:rFonts w:ascii="Arial" w:eastAsia="Times New Roman" w:hAnsi="Arial" w:cs="Arial"/>
                <w:lang w:val="en-US"/>
              </w:rPr>
            </w:pPr>
          </w:p>
        </w:tc>
      </w:tr>
    </w:tbl>
    <w:p w14:paraId="29D403F2" w14:textId="77777777" w:rsidR="00ED04E5" w:rsidRPr="00ED04E5" w:rsidRDefault="00ED04E5" w:rsidP="00ED04E5">
      <w:pPr>
        <w:spacing w:before="100" w:beforeAutospacing="1" w:after="100" w:afterAutospacing="1" w:line="240" w:lineRule="auto"/>
        <w:jc w:val="center"/>
        <w:rPr>
          <w:rFonts w:ascii="Arial" w:eastAsia="Times New Roman" w:hAnsi="Arial" w:cs="Arial"/>
          <w:b/>
          <w:bCs/>
          <w:lang w:val="en-US"/>
        </w:rPr>
      </w:pPr>
      <w:r w:rsidRPr="00ED04E5">
        <w:rPr>
          <w:rFonts w:ascii="Arial" w:eastAsia="Times New Roman" w:hAnsi="Arial" w:cs="Arial"/>
          <w:b/>
          <w:bCs/>
          <w:lang w:val="en-US"/>
        </w:rPr>
        <w:t xml:space="preserve">EMISIJE U VAZDUH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67"/>
        <w:gridCol w:w="2826"/>
        <w:gridCol w:w="4923"/>
      </w:tblGrid>
      <w:tr w:rsidR="00ED04E5" w:rsidRPr="00ED04E5" w14:paraId="61026186" w14:textId="77777777" w:rsidTr="00ED04E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45A834E7"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PODACI O IZVORU </w:t>
            </w:r>
          </w:p>
        </w:tc>
      </w:tr>
      <w:tr w:rsidR="00ED04E5" w:rsidRPr="00ED04E5" w14:paraId="4DCD0D7E" w14:textId="77777777" w:rsidTr="00ED04E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3364493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Broj i naziv izvora </w:t>
            </w:r>
          </w:p>
        </w:tc>
        <w:tc>
          <w:tcPr>
            <w:tcW w:w="15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958ABC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Broj </w:t>
            </w:r>
          </w:p>
        </w:tc>
        <w:tc>
          <w:tcPr>
            <w:tcW w:w="2700" w:type="pct"/>
            <w:tcBorders>
              <w:top w:val="outset" w:sz="6" w:space="0" w:color="auto"/>
              <w:left w:val="outset" w:sz="6" w:space="0" w:color="auto"/>
              <w:bottom w:val="outset" w:sz="6" w:space="0" w:color="auto"/>
              <w:right w:val="outset" w:sz="6" w:space="0" w:color="auto"/>
            </w:tcBorders>
            <w:vAlign w:val="center"/>
            <w:hideMark/>
          </w:tcPr>
          <w:p w14:paraId="49C2B60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65547DE"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8B7F67" w14:textId="77777777" w:rsidR="00ED04E5" w:rsidRPr="00ED04E5" w:rsidRDefault="00ED04E5" w:rsidP="00ED04E5">
            <w:pPr>
              <w:spacing w:after="0" w:line="240" w:lineRule="auto"/>
              <w:rPr>
                <w:rFonts w:ascii="Arial" w:eastAsia="Times New Roman" w:hAnsi="Arial" w:cs="Arial"/>
                <w:lang w:val="en-US"/>
              </w:rPr>
            </w:pPr>
          </w:p>
        </w:tc>
        <w:tc>
          <w:tcPr>
            <w:tcW w:w="15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8A36A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Naziv</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99567" w14:textId="77777777" w:rsidR="00ED04E5" w:rsidRPr="00ED04E5" w:rsidRDefault="00ED04E5" w:rsidP="00ED04E5">
            <w:pPr>
              <w:spacing w:after="0" w:line="240" w:lineRule="auto"/>
              <w:rPr>
                <w:rFonts w:ascii="Times New Roman" w:eastAsia="Times New Roman" w:hAnsi="Times New Roman" w:cs="Times New Roman"/>
                <w:sz w:val="24"/>
                <w:szCs w:val="24"/>
                <w:lang w:val="en-US"/>
              </w:rPr>
            </w:pPr>
            <w:r w:rsidRPr="00ED04E5">
              <w:rPr>
                <w:rFonts w:ascii="Times New Roman" w:eastAsia="Times New Roman" w:hAnsi="Times New Roman" w:cs="Times New Roman"/>
                <w:sz w:val="24"/>
                <w:szCs w:val="24"/>
                <w:lang w:val="en-US"/>
              </w:rPr>
              <w:t> </w:t>
            </w:r>
          </w:p>
        </w:tc>
      </w:tr>
    </w:tbl>
    <w:p w14:paraId="30B2D303"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194"/>
        <w:gridCol w:w="3555"/>
        <w:gridCol w:w="1367"/>
      </w:tblGrid>
      <w:tr w:rsidR="00ED04E5" w:rsidRPr="00ED04E5" w14:paraId="3FF9D60D" w14:textId="77777777" w:rsidTr="00ED04E5">
        <w:trPr>
          <w:tblCellSpacing w:w="0" w:type="dxa"/>
        </w:trPr>
        <w:tc>
          <w:tcPr>
            <w:tcW w:w="230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755D8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Vrsta izvora </w:t>
            </w:r>
          </w:p>
        </w:tc>
        <w:tc>
          <w:tcPr>
            <w:tcW w:w="19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36E11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Energetski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0AE763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E43D1C7"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9581C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8A142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Industrijski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40F1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7AD392C3"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194"/>
        <w:gridCol w:w="273"/>
        <w:gridCol w:w="4649"/>
      </w:tblGrid>
      <w:tr w:rsidR="00ED04E5" w:rsidRPr="00ED04E5" w14:paraId="29CFE8FC" w14:textId="77777777" w:rsidTr="00ED04E5">
        <w:trPr>
          <w:tblCellSpacing w:w="0" w:type="dxa"/>
        </w:trPr>
        <w:tc>
          <w:tcPr>
            <w:tcW w:w="230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21B22A0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Geografska dužina i širina </w:t>
            </w:r>
          </w:p>
        </w:tc>
        <w:tc>
          <w:tcPr>
            <w:tcW w:w="1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B02B9F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 </w:t>
            </w:r>
          </w:p>
        </w:tc>
        <w:tc>
          <w:tcPr>
            <w:tcW w:w="2550" w:type="pct"/>
            <w:tcBorders>
              <w:top w:val="outset" w:sz="6" w:space="0" w:color="auto"/>
              <w:left w:val="outset" w:sz="6" w:space="0" w:color="auto"/>
              <w:bottom w:val="outset" w:sz="6" w:space="0" w:color="auto"/>
              <w:right w:val="outset" w:sz="6" w:space="0" w:color="auto"/>
            </w:tcBorders>
            <w:vAlign w:val="center"/>
            <w:hideMark/>
          </w:tcPr>
          <w:p w14:paraId="42A407E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561362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29CAA3"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664FA6C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F13A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2D6712CB"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193"/>
        <w:gridCol w:w="4923"/>
      </w:tblGrid>
      <w:tr w:rsidR="00ED04E5" w:rsidRPr="00ED04E5" w14:paraId="4F5A39C2" w14:textId="77777777" w:rsidTr="00ED04E5">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648B8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Nadmorska visina (mnv) </w:t>
            </w:r>
          </w:p>
        </w:tc>
        <w:tc>
          <w:tcPr>
            <w:tcW w:w="2700" w:type="pct"/>
            <w:tcBorders>
              <w:top w:val="outset" w:sz="6" w:space="0" w:color="auto"/>
              <w:left w:val="outset" w:sz="6" w:space="0" w:color="auto"/>
              <w:bottom w:val="outset" w:sz="6" w:space="0" w:color="auto"/>
              <w:right w:val="outset" w:sz="6" w:space="0" w:color="auto"/>
            </w:tcBorders>
            <w:vAlign w:val="center"/>
            <w:hideMark/>
          </w:tcPr>
          <w:p w14:paraId="0ECFA78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888C00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366BA4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Instalisana toplotna snaga na ulazu (MWth)</w:t>
            </w:r>
            <w:r w:rsidRPr="00ED04E5">
              <w:rPr>
                <w:rFonts w:ascii="Arial" w:eastAsia="Times New Roman" w:hAnsi="Arial" w:cs="Arial"/>
                <w:sz w:val="15"/>
                <w:szCs w:val="15"/>
                <w:vertAlign w:val="superscript"/>
                <w:lang w:val="en-US"/>
              </w:rPr>
              <w:t>2</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4A70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4ECB0B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13CFDB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Godišnja iskorišćenost kapaciteta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DBEC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1743F67C"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831"/>
        <w:gridCol w:w="2285"/>
      </w:tblGrid>
      <w:tr w:rsidR="00ED04E5" w:rsidRPr="00ED04E5" w14:paraId="388D6E72" w14:textId="77777777" w:rsidTr="00ED04E5">
        <w:trPr>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553A7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Visina emitera (m) </w:t>
            </w:r>
          </w:p>
        </w:tc>
        <w:tc>
          <w:tcPr>
            <w:tcW w:w="2700" w:type="pct"/>
            <w:tcBorders>
              <w:top w:val="outset" w:sz="6" w:space="0" w:color="auto"/>
              <w:left w:val="outset" w:sz="6" w:space="0" w:color="auto"/>
              <w:bottom w:val="outset" w:sz="6" w:space="0" w:color="auto"/>
              <w:right w:val="outset" w:sz="6" w:space="0" w:color="auto"/>
            </w:tcBorders>
            <w:vAlign w:val="center"/>
            <w:hideMark/>
          </w:tcPr>
          <w:p w14:paraId="1553526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D2972A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4D2DF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Unutrašnji prečnik izvora na vrhu (m)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BCA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82F05A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14:paraId="4A206D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Srednja godišnja temperatura izlaznih gasova na mernom mestu (°C)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B523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DACFA7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EF92F3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Srednja godišnja brzina izlaznih gasova na mernom mestu (m/s)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600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2A00F2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011F76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Srednji godišnji izlazni protok na mernom mestu (normalni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/h)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C352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217334D9"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556"/>
        <w:gridCol w:w="4193"/>
        <w:gridCol w:w="1367"/>
      </w:tblGrid>
      <w:tr w:rsidR="00ED04E5" w:rsidRPr="00ED04E5" w14:paraId="1C14820D" w14:textId="77777777" w:rsidTr="00ED04E5">
        <w:trPr>
          <w:tblCellSpacing w:w="0" w:type="dxa"/>
        </w:trPr>
        <w:tc>
          <w:tcPr>
            <w:tcW w:w="195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BBF3A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Režim rada izvora </w:t>
            </w:r>
          </w:p>
        </w:tc>
        <w:tc>
          <w:tcPr>
            <w:tcW w:w="23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228C0C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Kontinualan </w:t>
            </w:r>
          </w:p>
        </w:tc>
        <w:tc>
          <w:tcPr>
            <w:tcW w:w="750" w:type="pct"/>
            <w:tcBorders>
              <w:top w:val="outset" w:sz="6" w:space="0" w:color="auto"/>
              <w:left w:val="outset" w:sz="6" w:space="0" w:color="auto"/>
              <w:bottom w:val="outset" w:sz="6" w:space="0" w:color="auto"/>
              <w:right w:val="outset" w:sz="6" w:space="0" w:color="auto"/>
            </w:tcBorders>
            <w:vAlign w:val="center"/>
            <w:hideMark/>
          </w:tcPr>
          <w:p w14:paraId="0078244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582535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CDE06C"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A27815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Diskontinualan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8B5C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33C4AF83"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8707"/>
        <w:gridCol w:w="409"/>
      </w:tblGrid>
      <w:tr w:rsidR="00ED04E5" w:rsidRPr="00ED04E5" w14:paraId="33762783"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1B8E0C2F"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PODACI O RADU </w:t>
            </w:r>
          </w:p>
        </w:tc>
      </w:tr>
      <w:tr w:rsidR="00ED04E5" w:rsidRPr="00ED04E5" w14:paraId="55031B6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6D6AE8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Broj radnih dana izvora godišnje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20D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C350AC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34041A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Broj radnih sati izvora na 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34C5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3A6DA2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9EC99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Ukupni broj radnih sati godišnje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B3B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530B696C"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553"/>
        <w:gridCol w:w="1914"/>
        <w:gridCol w:w="4649"/>
      </w:tblGrid>
      <w:tr w:rsidR="00ED04E5" w:rsidRPr="00ED04E5" w14:paraId="0B28CA87" w14:textId="77777777" w:rsidTr="00ED04E5">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77D845F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Raspodela godišnjih emisija po sezonama (%) </w:t>
            </w:r>
          </w:p>
        </w:tc>
        <w:tc>
          <w:tcPr>
            <w:tcW w:w="10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F01575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Zima (Dec, Jan, Feb) </w:t>
            </w:r>
          </w:p>
        </w:tc>
        <w:tc>
          <w:tcPr>
            <w:tcW w:w="2550" w:type="pct"/>
            <w:tcBorders>
              <w:top w:val="outset" w:sz="6" w:space="0" w:color="auto"/>
              <w:left w:val="outset" w:sz="6" w:space="0" w:color="auto"/>
              <w:bottom w:val="outset" w:sz="6" w:space="0" w:color="auto"/>
              <w:right w:val="outset" w:sz="6" w:space="0" w:color="auto"/>
            </w:tcBorders>
            <w:vAlign w:val="center"/>
            <w:hideMark/>
          </w:tcPr>
          <w:p w14:paraId="317FB3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A528F6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EE59D0"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0F83FF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Proleće (Mar, Apr, Maj)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A40B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B5ABD5A"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54BFFB"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A55DE4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Leto (Jun, Jul, Avg)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DC27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416FBA3"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1F0946"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8B3AB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Jesen (Sep, Okt, Nov)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C1A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50C06A84" w14:textId="77777777" w:rsidR="00ED04E5" w:rsidRPr="00ED04E5" w:rsidRDefault="00ED04E5" w:rsidP="00ED04E5">
      <w:pPr>
        <w:spacing w:after="0" w:line="240" w:lineRule="auto"/>
        <w:rPr>
          <w:rFonts w:ascii="Times New Roman" w:eastAsia="Times New Roman" w:hAnsi="Times New Roman" w:cs="Times New Roman"/>
          <w:vanish/>
          <w:sz w:val="24"/>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2096"/>
        <w:gridCol w:w="1003"/>
        <w:gridCol w:w="1367"/>
        <w:gridCol w:w="1641"/>
        <w:gridCol w:w="1550"/>
        <w:gridCol w:w="1459"/>
      </w:tblGrid>
      <w:tr w:rsidR="00ED04E5" w:rsidRPr="00ED04E5" w14:paraId="582FE0B4" w14:textId="77777777" w:rsidTr="00ED04E5">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14:paraId="00C31CAE"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PODACI O KORIŠĆENOM GORIVU</w:t>
            </w:r>
            <w:r w:rsidRPr="00ED04E5">
              <w:rPr>
                <w:rFonts w:ascii="Arial" w:eastAsia="Times New Roman" w:hAnsi="Arial" w:cs="Arial"/>
                <w:b/>
                <w:bCs/>
                <w:sz w:val="15"/>
                <w:szCs w:val="15"/>
                <w:vertAlign w:val="superscript"/>
                <w:lang w:val="en-US"/>
              </w:rPr>
              <w:t>2</w:t>
            </w:r>
            <w:r w:rsidRPr="00ED04E5">
              <w:rPr>
                <w:rFonts w:ascii="Arial" w:eastAsia="Times New Roman" w:hAnsi="Arial" w:cs="Arial"/>
                <w:b/>
                <w:bCs/>
                <w:lang w:val="en-US"/>
              </w:rPr>
              <w:t xml:space="preserve"> </w:t>
            </w:r>
          </w:p>
        </w:tc>
      </w:tr>
      <w:tr w:rsidR="00ED04E5" w:rsidRPr="00ED04E5" w14:paraId="25CD4DD2"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3FCC3A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Gorivo </w:t>
            </w:r>
          </w:p>
        </w:tc>
        <w:tc>
          <w:tcPr>
            <w:tcW w:w="7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8F2CE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Gorivo 1 </w:t>
            </w:r>
          </w:p>
        </w:tc>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5F3149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Gorivo 2 </w:t>
            </w:r>
          </w:p>
        </w:tc>
        <w:tc>
          <w:tcPr>
            <w:tcW w:w="8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969A11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Gorivo 3 </w:t>
            </w:r>
          </w:p>
        </w:tc>
        <w:tc>
          <w:tcPr>
            <w:tcW w:w="8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456176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Gorivo 4 </w:t>
            </w:r>
          </w:p>
        </w:tc>
      </w:tr>
      <w:tr w:rsidR="00ED04E5" w:rsidRPr="00ED04E5" w14:paraId="25C9D60B"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502F452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Naziv goriva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C0D0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BCF8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56B0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79E1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1E6A8BE"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B2522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Ukupna godišnja potrošnja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A7C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E0C5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CB5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59DE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0E67A68" w14:textId="77777777" w:rsidTr="00ED04E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08E4390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Donja toplotna moć goriva (kJ/kg)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B5C6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52DC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B2A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C409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8F0DBFB" w14:textId="77777777" w:rsidTr="00ED04E5">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34F2BF4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Sastav goriva (mas. %) </w:t>
            </w:r>
          </w:p>
        </w:tc>
        <w:tc>
          <w:tcPr>
            <w:tcW w:w="5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FA1A67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B231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E856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1461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9DF1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18B97ED"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342FD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C1BDDC4"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7647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44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B63B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C9D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12D879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503125"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67A2E4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Cl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F6CA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943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3DC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5BCE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814CF50"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B8A917"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93BB86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D906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A4C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AD50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BD9F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41E057B"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6204F4"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864FD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F917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C37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2CE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984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1EC51B53"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NAPOMENA: Za svaki izvor emisija zagađujućih materija u vazduh, popunjava se poseban obrazac </w:t>
      </w:r>
    </w:p>
    <w:p w14:paraId="0AB5F840"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___________</w:t>
      </w:r>
      <w:r w:rsidRPr="00ED04E5">
        <w:rPr>
          <w:rFonts w:ascii="Arial" w:eastAsia="Times New Roman" w:hAnsi="Arial" w:cs="Arial"/>
          <w:b/>
          <w:bCs/>
          <w:lang w:val="en-US"/>
        </w:rPr>
        <w:br/>
      </w:r>
      <w:r w:rsidRPr="00ED04E5">
        <w:rPr>
          <w:rFonts w:ascii="Arial" w:eastAsia="Times New Roman" w:hAnsi="Arial" w:cs="Arial"/>
          <w:b/>
          <w:bCs/>
          <w:sz w:val="15"/>
          <w:szCs w:val="15"/>
          <w:vertAlign w:val="superscript"/>
          <w:lang w:val="en-US"/>
        </w:rPr>
        <w:t xml:space="preserve">2 </w:t>
      </w:r>
      <w:r w:rsidRPr="00ED04E5">
        <w:rPr>
          <w:rFonts w:ascii="Arial" w:eastAsia="Times New Roman" w:hAnsi="Arial" w:cs="Arial"/>
          <w:b/>
          <w:bCs/>
          <w:lang w:val="en-US"/>
        </w:rPr>
        <w:t xml:space="preserve">Samo za energetske izvore </w:t>
      </w:r>
    </w:p>
    <w:p w14:paraId="02017277" w14:textId="77777777" w:rsidR="00ED04E5" w:rsidRPr="00ED04E5" w:rsidRDefault="00ED04E5" w:rsidP="00ED04E5">
      <w:pPr>
        <w:spacing w:before="100" w:beforeAutospacing="1" w:after="100" w:afterAutospacing="1" w:line="240" w:lineRule="auto"/>
        <w:jc w:val="center"/>
        <w:rPr>
          <w:rFonts w:ascii="Arial" w:eastAsia="Times New Roman" w:hAnsi="Arial" w:cs="Arial"/>
          <w:b/>
          <w:bCs/>
          <w:lang w:val="en-US"/>
        </w:rPr>
      </w:pPr>
      <w:r w:rsidRPr="00ED04E5">
        <w:rPr>
          <w:rFonts w:ascii="Arial" w:eastAsia="Times New Roman" w:hAnsi="Arial" w:cs="Arial"/>
          <w:b/>
          <w:bCs/>
          <w:lang w:val="en-US"/>
        </w:rPr>
        <w:t xml:space="preserve">GODIŠNJI BILANS EMISIJA ZAGAĐUJUĆIH MATERIJA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132"/>
        <w:gridCol w:w="1211"/>
        <w:gridCol w:w="1195"/>
        <w:gridCol w:w="917"/>
        <w:gridCol w:w="379"/>
        <w:gridCol w:w="766"/>
        <w:gridCol w:w="1177"/>
        <w:gridCol w:w="1195"/>
        <w:gridCol w:w="1144"/>
      </w:tblGrid>
      <w:tr w:rsidR="00ED04E5" w:rsidRPr="00ED04E5" w14:paraId="2F573FF5" w14:textId="77777777" w:rsidTr="00ED04E5">
        <w:trPr>
          <w:tblCellSpacing w:w="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CCCCCC"/>
            <w:vAlign w:val="center"/>
            <w:hideMark/>
          </w:tcPr>
          <w:p w14:paraId="0C90F016" w14:textId="77777777" w:rsidR="00ED04E5" w:rsidRPr="00ED04E5" w:rsidRDefault="00ED04E5" w:rsidP="00ED04E5">
            <w:pPr>
              <w:spacing w:before="100" w:beforeAutospacing="1" w:after="100" w:afterAutospacing="1" w:line="240" w:lineRule="auto"/>
              <w:jc w:val="center"/>
              <w:rPr>
                <w:rFonts w:ascii="Arial" w:eastAsia="Times New Roman" w:hAnsi="Arial" w:cs="Arial"/>
                <w:b/>
                <w:bCs/>
                <w:lang w:val="en-US"/>
              </w:rPr>
            </w:pPr>
            <w:r w:rsidRPr="00ED04E5">
              <w:rPr>
                <w:rFonts w:ascii="Arial" w:eastAsia="Times New Roman" w:hAnsi="Arial" w:cs="Arial"/>
                <w:b/>
                <w:bCs/>
                <w:lang w:val="en-US"/>
              </w:rPr>
              <w:t xml:space="preserve">PODACI O BILANSU I NAČINU ODREĐIVANJA EMISIJA ZAGAĐUJUĆIH MATERIJA </w:t>
            </w:r>
          </w:p>
        </w:tc>
      </w:tr>
      <w:tr w:rsidR="00ED04E5" w:rsidRPr="00ED04E5" w14:paraId="1012C0C8" w14:textId="77777777" w:rsidTr="00ED04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413D5ACF"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Naziv zagađujuće materije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14:paraId="69D1865C"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Koncentracija zagađujućih materija u otpadnom gasu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61C60C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Emitovane količine u toku normalnog rada postrojenja</w:t>
            </w:r>
            <w:r w:rsidRPr="00ED04E5">
              <w:rPr>
                <w:rFonts w:ascii="Arial" w:eastAsia="Times New Roman" w:hAnsi="Arial" w:cs="Arial"/>
                <w:sz w:val="15"/>
                <w:szCs w:val="15"/>
                <w:vertAlign w:val="superscript"/>
                <w:lang w:val="en-US"/>
              </w:rPr>
              <w:t>1</w:t>
            </w: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9B94E3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Emitovane količine u akcidentnim situacijama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44FB70D9"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Način određivanja</w:t>
            </w:r>
            <w:r w:rsidRPr="00ED04E5">
              <w:rPr>
                <w:rFonts w:ascii="Arial" w:eastAsia="Times New Roman" w:hAnsi="Arial" w:cs="Arial"/>
                <w:b/>
                <w:bCs/>
                <w:sz w:val="15"/>
                <w:szCs w:val="15"/>
                <w:vertAlign w:val="superscript"/>
                <w:lang w:val="en-US"/>
              </w:rPr>
              <w:t>3</w:t>
            </w:r>
            <w:r w:rsidRPr="00ED04E5">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7D2503E1"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Metoda određivanja </w:t>
            </w:r>
          </w:p>
        </w:tc>
      </w:tr>
      <w:tr w:rsidR="00ED04E5" w:rsidRPr="00ED04E5" w14:paraId="33C51ABF"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7A7DD1"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8398782"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 xml:space="preserve">Srednja godišnja izmerena </w:t>
            </w:r>
            <w:r w:rsidRPr="00ED04E5">
              <w:rPr>
                <w:rFonts w:ascii="Arial" w:eastAsia="Times New Roman" w:hAnsi="Arial" w:cs="Arial"/>
                <w:lang w:val="en-US"/>
              </w:rPr>
              <w:lastRenderedPageBreak/>
              <w:t xml:space="preserve">vrednost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22102BC5"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Način određivanja</w:t>
            </w:r>
            <w:r w:rsidRPr="00ED04E5">
              <w:rPr>
                <w:rFonts w:ascii="Arial" w:eastAsia="Times New Roman" w:hAnsi="Arial" w:cs="Arial"/>
                <w:b/>
                <w:bCs/>
                <w:sz w:val="15"/>
                <w:szCs w:val="15"/>
                <w:vertAlign w:val="superscript"/>
                <w:lang w:val="en-US"/>
              </w:rPr>
              <w:t>3</w:t>
            </w:r>
            <w:r w:rsidRPr="00ED04E5">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616BD81E"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Granična vrednos</w:t>
            </w:r>
            <w:r w:rsidRPr="00ED04E5">
              <w:rPr>
                <w:rFonts w:ascii="Arial" w:eastAsia="Times New Roman" w:hAnsi="Arial" w:cs="Arial"/>
                <w:lang w:val="en-US"/>
              </w:rPr>
              <w:lastRenderedPageBreak/>
              <w:t xml:space="preserve">t emisije iz Priloga 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014ECF8B"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lastRenderedPageBreak/>
              <w:t xml:space="preserve">g/h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477CB667"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kg/god</w:t>
            </w:r>
            <w:r w:rsidRPr="00ED04E5">
              <w:rPr>
                <w:rFonts w:ascii="Arial" w:eastAsia="Times New Roman" w:hAnsi="Arial" w:cs="Arial"/>
                <w:b/>
                <w:bCs/>
                <w:sz w:val="15"/>
                <w:szCs w:val="15"/>
                <w:vertAlign w:val="superscript"/>
                <w:lang w:val="en-US"/>
              </w:rPr>
              <w:t>2</w:t>
            </w:r>
            <w:r w:rsidRPr="00ED04E5">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14:paraId="166E5C06" w14:textId="77777777" w:rsidR="00ED04E5" w:rsidRPr="00ED04E5" w:rsidRDefault="00ED04E5" w:rsidP="00ED04E5">
            <w:pPr>
              <w:spacing w:before="100" w:beforeAutospacing="1" w:after="100" w:afterAutospacing="1" w:line="240" w:lineRule="auto"/>
              <w:jc w:val="center"/>
              <w:rPr>
                <w:rFonts w:ascii="Arial" w:eastAsia="Times New Roman" w:hAnsi="Arial" w:cs="Arial"/>
                <w:lang w:val="en-US"/>
              </w:rPr>
            </w:pPr>
            <w:r w:rsidRPr="00ED04E5">
              <w:rPr>
                <w:rFonts w:ascii="Arial" w:eastAsia="Times New Roman" w:hAnsi="Arial" w:cs="Arial"/>
                <w:lang w:val="en-US"/>
              </w:rPr>
              <w:t>kg/god</w:t>
            </w:r>
            <w:r w:rsidRPr="00ED04E5">
              <w:rPr>
                <w:rFonts w:ascii="Arial" w:eastAsia="Times New Roman" w:hAnsi="Arial" w:cs="Arial"/>
                <w:sz w:val="15"/>
                <w:szCs w:val="15"/>
                <w:vertAlign w:val="superscript"/>
                <w:lang w:val="en-US"/>
              </w:rPr>
              <w:t>2</w:t>
            </w: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CCFF83"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731A4F"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3BC18DB5" w14:textId="77777777" w:rsidTr="00ED04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9FE742" w14:textId="77777777" w:rsidR="00ED04E5" w:rsidRPr="00ED04E5" w:rsidRDefault="00ED04E5" w:rsidP="00ED04E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077889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mg/normalni m</w:t>
            </w:r>
            <w:r w:rsidRPr="00ED04E5">
              <w:rPr>
                <w:rFonts w:ascii="Arial" w:eastAsia="Times New Roman" w:hAnsi="Arial" w:cs="Arial"/>
                <w:sz w:val="15"/>
                <w:szCs w:val="15"/>
                <w:vertAlign w:val="superscript"/>
                <w:lang w:val="en-US"/>
              </w:rPr>
              <w:t>3</w:t>
            </w:r>
            <w:r w:rsidRPr="00ED04E5">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C02334"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1388FD"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7B1892"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A5787"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ACC29D"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B2E272" w14:textId="77777777" w:rsidR="00ED04E5" w:rsidRPr="00ED04E5" w:rsidRDefault="00ED04E5" w:rsidP="00ED04E5">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A5E7FD" w14:textId="77777777" w:rsidR="00ED04E5" w:rsidRPr="00ED04E5" w:rsidRDefault="00ED04E5" w:rsidP="00ED04E5">
            <w:pPr>
              <w:spacing w:after="0" w:line="240" w:lineRule="auto"/>
              <w:rPr>
                <w:rFonts w:ascii="Arial" w:eastAsia="Times New Roman" w:hAnsi="Arial" w:cs="Arial"/>
                <w:lang w:val="en-US"/>
              </w:rPr>
            </w:pPr>
          </w:p>
        </w:tc>
      </w:tr>
      <w:tr w:rsidR="00ED04E5" w:rsidRPr="00ED04E5" w14:paraId="327FE3F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6267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E17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57B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037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67B0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14E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FE01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3CE5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F6AC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3ADF5A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58E0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5F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899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BA70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4EF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A60D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291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C0ED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30CC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ED302B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B4D1F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7DE9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2922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ED45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3E69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20D6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97E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AF0C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2AC2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CA3EA9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B5F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E11A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79C7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969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5B4A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120F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9C48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41B2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409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C8A8ED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C977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BE2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3EDF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E185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7BCC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1368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550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2A41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E186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C06F66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6B82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2A4A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36C4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D3F2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B80F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F9BD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A303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989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557D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1E6F07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84CB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3431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1E84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8E69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3709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45E6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74D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949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8D1D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42AD60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4948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38E1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DAF1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DBF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F92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877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4AA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ACBC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91D0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9C94C7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0BD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FA4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BA97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08F6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90D4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E0CA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7D8D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704E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3E65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4824D8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71A1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FD7C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6438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8DE5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6A31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ABFD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F17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8202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71AF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984B47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5C9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4A57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C63F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44C0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4A89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3933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3D5A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89A3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150C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1AC6DD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D034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40C9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3ED7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A150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547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67A8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7A7D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EEDA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FCD8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96E33E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DA02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4C41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47A3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2004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16B4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D41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B73D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87E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9F0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0DE369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A07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3FB8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58AD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C2C4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C69C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2CF0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D5A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B45A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B1B9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982756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1045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F598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9D88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44F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1157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13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E965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AF8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09F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B53728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E8AD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2452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3051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61D3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C929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168A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7A8E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86E0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1EB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BDAD48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C8F3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DF37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CE1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90D8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84D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3264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17E9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325A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9331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6EB4F6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6FAB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DB5A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F43E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BD1A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6AF0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4DA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0887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F4C9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AFC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D49175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33B1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E3B8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E1B3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69B7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61A1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2B3C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6A1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6E8E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F18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02EA31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261F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615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232F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988C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198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8496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3C44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D16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ED0D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CF19A3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2B0A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F923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A36B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2B10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E0E2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68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4AB2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717B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6915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BB078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6A00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6EB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BA39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0831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3020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157C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13E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B03C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C590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39136B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E276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9FC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DE8E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C9B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395F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C59A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8355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3CE2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8B62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7A82D1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D9D1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0708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A61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0553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24F9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40C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4F1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3F28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B257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5D8AA9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6279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A99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2EA6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671B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64C1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1951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1D2C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0B98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AF6B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7A0347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46AE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5B47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870C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B435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E0D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813C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AE52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5BD5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CB67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628C98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8A4A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146B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31FE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C45B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CA66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8741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B6D4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D0AF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AD0C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83586B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7E22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B24F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6FAA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B362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73A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770D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0BC8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E3BE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B5C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9541BB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E70B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68D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16DA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78BA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69C6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A0CF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C78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492A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A615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CDC4B0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7492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DBCE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3AC3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1FDA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D34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5BA0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182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23F6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730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6FCD85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8361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0BF9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2E18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260B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6202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B7A5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21C9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FF91F"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4BE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268739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52C2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A6DE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77CE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E998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4CF6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633F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5049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EF27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8D3F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E27CEB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6241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2885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4C46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04F3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B744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8A15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2161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7477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CFCB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D685FA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26BA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95EA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11D3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A73B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F7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0D99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7D5A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BA40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FB9D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C1543F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9F2D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51D6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604B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E889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BD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2BF5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3B3E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9F82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158B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63CC3E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C37C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40B0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9026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465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C78E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709D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1415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578D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95A5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EBA72B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55E0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3E5F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AF96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E737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0FCB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BD9D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D89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576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4255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01D0DCF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____________</w:t>
      </w:r>
      <w:r w:rsidRPr="00ED04E5">
        <w:rPr>
          <w:rFonts w:ascii="Arial" w:eastAsia="Times New Roman" w:hAnsi="Arial" w:cs="Arial"/>
          <w:lang w:val="en-US"/>
        </w:rPr>
        <w:br/>
      </w:r>
      <w:r w:rsidRPr="00ED04E5">
        <w:rPr>
          <w:rFonts w:ascii="Arial" w:eastAsia="Times New Roman" w:hAnsi="Arial" w:cs="Arial"/>
          <w:b/>
          <w:bCs/>
          <w:sz w:val="15"/>
          <w:szCs w:val="15"/>
          <w:vertAlign w:val="superscript"/>
          <w:lang w:val="en-US"/>
        </w:rPr>
        <w:t xml:space="preserve">1 </w:t>
      </w:r>
      <w:r w:rsidRPr="00ED04E5">
        <w:rPr>
          <w:rFonts w:ascii="Arial" w:eastAsia="Times New Roman" w:hAnsi="Arial" w:cs="Arial"/>
          <w:i/>
          <w:iCs/>
          <w:lang w:val="en-US"/>
        </w:rPr>
        <w:t xml:space="preserve">Emitovane količine zagađujućih materija dobijaju se množenjem srednje godišnje izmerene vrednosti masene koncentracije zagađujuće materije u otpadnom gasu </w:t>
      </w:r>
      <w:proofErr w:type="gramStart"/>
      <w:r w:rsidRPr="00ED04E5">
        <w:rPr>
          <w:rFonts w:ascii="Arial" w:eastAsia="Times New Roman" w:hAnsi="Arial" w:cs="Arial"/>
          <w:i/>
          <w:iCs/>
          <w:lang w:val="en-US"/>
        </w:rPr>
        <w:t>sa</w:t>
      </w:r>
      <w:proofErr w:type="gramEnd"/>
      <w:r w:rsidRPr="00ED04E5">
        <w:rPr>
          <w:rFonts w:ascii="Arial" w:eastAsia="Times New Roman" w:hAnsi="Arial" w:cs="Arial"/>
          <w:i/>
          <w:iCs/>
          <w:lang w:val="en-US"/>
        </w:rPr>
        <w:t xml:space="preserve"> srednjim godišnjim izlaznim protokom i ukupnim brojem radnih časova godišnje (mg/god). Dobijenu vrednost pomnožiti </w:t>
      </w:r>
      <w:proofErr w:type="gramStart"/>
      <w:r w:rsidRPr="00ED04E5">
        <w:rPr>
          <w:rFonts w:ascii="Arial" w:eastAsia="Times New Roman" w:hAnsi="Arial" w:cs="Arial"/>
          <w:i/>
          <w:iCs/>
          <w:lang w:val="en-US"/>
        </w:rPr>
        <w:t>sa</w:t>
      </w:r>
      <w:proofErr w:type="gramEnd"/>
      <w:r w:rsidRPr="00ED04E5">
        <w:rPr>
          <w:rFonts w:ascii="Arial" w:eastAsia="Times New Roman" w:hAnsi="Arial" w:cs="Arial"/>
          <w:i/>
          <w:iCs/>
          <w:lang w:val="en-US"/>
        </w:rPr>
        <w:t xml:space="preserve"> 10</w:t>
      </w:r>
      <w:r w:rsidRPr="00ED04E5">
        <w:rPr>
          <w:rFonts w:ascii="Arial" w:eastAsia="Times New Roman" w:hAnsi="Arial" w:cs="Arial"/>
          <w:sz w:val="15"/>
          <w:szCs w:val="15"/>
          <w:vertAlign w:val="superscript"/>
          <w:lang w:val="en-US"/>
        </w:rPr>
        <w:t>-6</w:t>
      </w:r>
      <w:r w:rsidRPr="00ED04E5">
        <w:rPr>
          <w:rFonts w:ascii="Arial" w:eastAsia="Times New Roman" w:hAnsi="Arial" w:cs="Arial"/>
          <w:i/>
          <w:iCs/>
          <w:lang w:val="en-US"/>
        </w:rPr>
        <w:t xml:space="preserve"> radi dobijanja u jedinici kg/god.</w:t>
      </w:r>
      <w:r w:rsidRPr="00ED04E5">
        <w:rPr>
          <w:rFonts w:ascii="Arial" w:eastAsia="Times New Roman" w:hAnsi="Arial" w:cs="Arial"/>
          <w:lang w:val="en-US"/>
        </w:rPr>
        <w:t xml:space="preserve"> </w:t>
      </w:r>
      <w:r w:rsidRPr="00ED04E5">
        <w:rPr>
          <w:rFonts w:ascii="Arial" w:eastAsia="Times New Roman" w:hAnsi="Arial" w:cs="Arial"/>
          <w:lang w:val="en-US"/>
        </w:rPr>
        <w:br/>
      </w:r>
      <w:r w:rsidRPr="00ED04E5">
        <w:rPr>
          <w:rFonts w:ascii="Arial" w:eastAsia="Times New Roman" w:hAnsi="Arial" w:cs="Arial"/>
          <w:b/>
          <w:bCs/>
          <w:sz w:val="15"/>
          <w:szCs w:val="15"/>
          <w:vertAlign w:val="superscript"/>
          <w:lang w:val="en-US"/>
        </w:rPr>
        <w:t>2</w:t>
      </w:r>
      <w:r w:rsidRPr="00ED04E5">
        <w:rPr>
          <w:rFonts w:ascii="Arial" w:eastAsia="Times New Roman" w:hAnsi="Arial" w:cs="Arial"/>
          <w:i/>
          <w:iCs/>
          <w:lang w:val="en-US"/>
        </w:rPr>
        <w:t xml:space="preserve"> Vrednosti se zaokružuju </w:t>
      </w:r>
      <w:proofErr w:type="gramStart"/>
      <w:r w:rsidRPr="00ED04E5">
        <w:rPr>
          <w:rFonts w:ascii="Arial" w:eastAsia="Times New Roman" w:hAnsi="Arial" w:cs="Arial"/>
          <w:i/>
          <w:iCs/>
          <w:lang w:val="en-US"/>
        </w:rPr>
        <w:t>na</w:t>
      </w:r>
      <w:proofErr w:type="gramEnd"/>
      <w:r w:rsidRPr="00ED04E5">
        <w:rPr>
          <w:rFonts w:ascii="Arial" w:eastAsia="Times New Roman" w:hAnsi="Arial" w:cs="Arial"/>
          <w:i/>
          <w:iCs/>
          <w:lang w:val="en-US"/>
        </w:rPr>
        <w:t xml:space="preserve"> jednu decimalu. </w:t>
      </w:r>
      <w:proofErr w:type="gramStart"/>
      <w:r w:rsidRPr="00ED04E5">
        <w:rPr>
          <w:rFonts w:ascii="Arial" w:eastAsia="Times New Roman" w:hAnsi="Arial" w:cs="Arial"/>
          <w:i/>
          <w:iCs/>
          <w:lang w:val="en-US"/>
        </w:rPr>
        <w:t>Decimala se razdvaja tačkom.</w:t>
      </w:r>
      <w:proofErr w:type="gramEnd"/>
      <w:r w:rsidRPr="00ED04E5">
        <w:rPr>
          <w:rFonts w:ascii="Arial" w:eastAsia="Times New Roman" w:hAnsi="Arial" w:cs="Arial"/>
          <w:i/>
          <w:iCs/>
          <w:lang w:val="en-US"/>
        </w:rPr>
        <w:br/>
      </w:r>
      <w:r w:rsidRPr="00ED04E5">
        <w:rPr>
          <w:rFonts w:ascii="Arial" w:eastAsia="Times New Roman" w:hAnsi="Arial" w:cs="Arial"/>
          <w:b/>
          <w:bCs/>
          <w:sz w:val="15"/>
          <w:szCs w:val="15"/>
          <w:vertAlign w:val="superscript"/>
          <w:lang w:val="en-US"/>
        </w:rPr>
        <w:t>3</w:t>
      </w:r>
      <w:r w:rsidRPr="00ED04E5">
        <w:rPr>
          <w:rFonts w:ascii="Arial" w:eastAsia="Times New Roman" w:hAnsi="Arial" w:cs="Arial"/>
          <w:i/>
          <w:iCs/>
          <w:lang w:val="en-US"/>
        </w:rPr>
        <w:t xml:space="preserve"> Način određivanja (1. - Merenje (kontinualno), 2. - Proračun </w:t>
      </w:r>
      <w:proofErr w:type="gramStart"/>
      <w:r w:rsidRPr="00ED04E5">
        <w:rPr>
          <w:rFonts w:ascii="Arial" w:eastAsia="Times New Roman" w:hAnsi="Arial" w:cs="Arial"/>
          <w:i/>
          <w:iCs/>
          <w:lang w:val="en-US"/>
        </w:rPr>
        <w:t>na</w:t>
      </w:r>
      <w:proofErr w:type="gramEnd"/>
      <w:r w:rsidRPr="00ED04E5">
        <w:rPr>
          <w:rFonts w:ascii="Arial" w:eastAsia="Times New Roman" w:hAnsi="Arial" w:cs="Arial"/>
          <w:i/>
          <w:iCs/>
          <w:lang w:val="en-US"/>
        </w:rPr>
        <w:t xml:space="preserve"> osnovu pojedinačnih merenja, 3. - Procena) - Uneti jedan </w:t>
      </w:r>
      <w:proofErr w:type="gramStart"/>
      <w:r w:rsidRPr="00ED04E5">
        <w:rPr>
          <w:rFonts w:ascii="Arial" w:eastAsia="Times New Roman" w:hAnsi="Arial" w:cs="Arial"/>
          <w:i/>
          <w:iCs/>
          <w:lang w:val="en-US"/>
        </w:rPr>
        <w:t>od</w:t>
      </w:r>
      <w:proofErr w:type="gramEnd"/>
      <w:r w:rsidRPr="00ED04E5">
        <w:rPr>
          <w:rFonts w:ascii="Arial" w:eastAsia="Times New Roman" w:hAnsi="Arial" w:cs="Arial"/>
          <w:i/>
          <w:iCs/>
          <w:lang w:val="en-US"/>
        </w:rPr>
        <w:t xml:space="preserve"> brojeva od 1 do 3 a u slučaju nevažećih dana kontinualnog merenja uneti: broj dana važećih kontinualnih merenja i broj dana nevažećih kontinualnih merenja, broj časova rada postrojenja pri važećim danima kontinualnog merenja, broj časova rada postrojenja u nevažećim danima kontinualnog merenja.</w:t>
      </w:r>
      <w:r w:rsidRPr="00ED04E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9116"/>
      </w:tblGrid>
      <w:tr w:rsidR="00ED04E5" w:rsidRPr="00ED04E5" w14:paraId="75C6E87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4B884AE" w14:textId="77777777" w:rsidR="00ED04E5" w:rsidRPr="00ED04E5" w:rsidRDefault="00ED04E5" w:rsidP="00ED04E5">
            <w:pPr>
              <w:spacing w:before="100" w:beforeAutospacing="1" w:after="100" w:afterAutospacing="1" w:line="240" w:lineRule="auto"/>
              <w:rPr>
                <w:rFonts w:ascii="Arial" w:eastAsia="Times New Roman" w:hAnsi="Arial" w:cs="Arial"/>
                <w:b/>
                <w:bCs/>
                <w:lang w:val="en-US"/>
              </w:rPr>
            </w:pPr>
            <w:r w:rsidRPr="00ED04E5">
              <w:rPr>
                <w:rFonts w:ascii="Arial" w:eastAsia="Times New Roman" w:hAnsi="Arial" w:cs="Arial"/>
                <w:b/>
                <w:bCs/>
                <w:lang w:val="en-US"/>
              </w:rPr>
              <w:t xml:space="preserve">NAPOMENE: </w:t>
            </w:r>
          </w:p>
        </w:tc>
      </w:tr>
      <w:tr w:rsidR="00ED04E5" w:rsidRPr="00ED04E5" w14:paraId="7582448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12B9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1189D0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CC97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815D82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D49D3"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D469D4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31CD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D22FEC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B9A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00A3C8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6035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324C98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FE0EE"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899FB71"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4FDD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167BFB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FE09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E9DC3F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2DEE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C2C9B2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4C81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1F3CC07"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A0D7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420572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6DFB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C4DC9A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C427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8A4FFE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D2AF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B922E3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AC63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BEA216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52F0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EA5966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FF137"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E7094E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8F6C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20BA914"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0D1C8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46B651D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235C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2C7C39F"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6E55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EEE456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87DC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BDDA028"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E8B7B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D120716"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5F7D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51C1C0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6CD3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41ED49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C69A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1B523B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F387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2E36BB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8D796"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6FCFDCD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8E7C2"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2CC50462"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8C68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lastRenderedPageBreak/>
              <w:t xml:space="preserve">  </w:t>
            </w:r>
          </w:p>
        </w:tc>
      </w:tr>
      <w:tr w:rsidR="00ED04E5" w:rsidRPr="00ED04E5" w14:paraId="1DC2F023"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5E73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3256A9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31E11"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270F38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6D25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2C3EC2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C6A3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FEEF2A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7F0D4"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3AEB5D9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07B6A"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8B76EDE"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711EC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EBFD56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5371B"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FEE719C"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AE56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3DF4EE0"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9506D"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732C414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1A2B8"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78A774D"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18290"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C9AADC9"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F862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00EAC2F5"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9B829"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1866BF5A"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5DE1C"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r w:rsidR="00ED04E5" w:rsidRPr="00ED04E5" w14:paraId="5DCCF4FB" w14:textId="77777777" w:rsidTr="00ED04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7A335" w14:textId="77777777" w:rsidR="00ED04E5" w:rsidRPr="00ED04E5" w:rsidRDefault="00ED04E5" w:rsidP="00ED04E5">
            <w:pPr>
              <w:spacing w:before="100" w:beforeAutospacing="1" w:after="100" w:afterAutospacing="1" w:line="240" w:lineRule="auto"/>
              <w:rPr>
                <w:rFonts w:ascii="Arial" w:eastAsia="Times New Roman" w:hAnsi="Arial" w:cs="Arial"/>
                <w:lang w:val="en-US"/>
              </w:rPr>
            </w:pPr>
            <w:r w:rsidRPr="00ED04E5">
              <w:rPr>
                <w:rFonts w:ascii="Arial" w:eastAsia="Times New Roman" w:hAnsi="Arial" w:cs="Arial"/>
                <w:lang w:val="en-US"/>
              </w:rPr>
              <w:t xml:space="preserve">  </w:t>
            </w:r>
          </w:p>
        </w:tc>
      </w:tr>
    </w:tbl>
    <w:p w14:paraId="63C7E0D0"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E5"/>
    <w:rsid w:val="000D50D0"/>
    <w:rsid w:val="00544FBA"/>
    <w:rsid w:val="00A70F32"/>
    <w:rsid w:val="00A826D5"/>
    <w:rsid w:val="00ED04E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4E5"/>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D04E5"/>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D04E5"/>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D04E5"/>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ED04E5"/>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ED04E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4E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ED04E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D04E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ED04E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ED04E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ED04E5"/>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ED04E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D04E5"/>
    <w:rPr>
      <w:rFonts w:ascii="Arial" w:hAnsi="Arial" w:cs="Arial" w:hint="default"/>
      <w:strike w:val="0"/>
      <w:dstrike w:val="0"/>
      <w:color w:val="800080"/>
      <w:u w:val="single"/>
      <w:effect w:val="none"/>
    </w:rPr>
  </w:style>
  <w:style w:type="paragraph" w:customStyle="1" w:styleId="msonormal0">
    <w:name w:val="msonormal"/>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ED04E5"/>
    <w:pPr>
      <w:spacing w:after="24" w:line="240" w:lineRule="auto"/>
    </w:pPr>
    <w:rPr>
      <w:rFonts w:ascii="Arial" w:eastAsia="Times New Roman" w:hAnsi="Arial" w:cs="Arial"/>
      <w:lang w:val="en-US"/>
    </w:rPr>
  </w:style>
  <w:style w:type="paragraph" w:customStyle="1" w:styleId="tabelamolovani">
    <w:name w:val="tabelamolovani"/>
    <w:basedOn w:val="Normal"/>
    <w:rsid w:val="00ED04E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ED04E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ED04E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ED04E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ED04E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ED04E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ED04E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ED04E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ED04E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ED04E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ED04E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ED04E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ED04E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ED04E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ED04E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ED04E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ED04E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ED04E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ED04E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ED04E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ED04E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ED04E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ED04E5"/>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ED04E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ED04E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ED04E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ED04E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ED04E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ED04E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ED04E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ED04E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ED04E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ED04E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ED04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ED04E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ED04E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ED04E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ED04E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ED04E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ED04E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ED04E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ED04E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ED04E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ED04E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ED04E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ED04E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ED04E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ED04E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ED04E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ED04E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ED04E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ED04E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ED04E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ED04E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ED04E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ED04E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ED04E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ED04E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ED04E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ED04E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ED04E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ED04E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ED04E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ED04E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ED04E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ED04E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ED04E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ED04E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ED04E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ED04E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ED04E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ED04E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ED04E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ED04E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ED04E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ED04E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ED04E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ED04E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ED04E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ED04E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ED04E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ED04E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ED04E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ED04E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ED04E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ED04E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ED04E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ED04E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ED04E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ED04E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ED04E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ED04E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ED04E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ED04E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ED04E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ED04E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ED04E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ED04E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ED04E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ED04E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ED04E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ED04E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ED04E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ED04E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ED04E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ED04E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ED04E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ED04E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ED04E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style1">
    <w:name w:val="style1"/>
    <w:basedOn w:val="Normal"/>
    <w:rsid w:val="00ED04E5"/>
    <w:pPr>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tooltiptext">
    <w:name w:val="tooltiptext"/>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epenchar">
    <w:name w:val="stepenchar"/>
    <w:basedOn w:val="DefaultParagraphFont"/>
    <w:rsid w:val="00ED04E5"/>
    <w:rPr>
      <w:vertAlign w:val="superscript"/>
    </w:rPr>
  </w:style>
  <w:style w:type="character" w:customStyle="1" w:styleId="indekschar">
    <w:name w:val="indekschar"/>
    <w:basedOn w:val="DefaultParagraphFont"/>
    <w:rsid w:val="00ED04E5"/>
    <w:rPr>
      <w:vertAlign w:val="subscript"/>
    </w:rPr>
  </w:style>
  <w:style w:type="character" w:customStyle="1" w:styleId="stepen1">
    <w:name w:val="stepen1"/>
    <w:basedOn w:val="DefaultParagraphFont"/>
    <w:rsid w:val="00ED04E5"/>
    <w:rPr>
      <w:vertAlign w:val="superscript"/>
    </w:rPr>
  </w:style>
  <w:style w:type="paragraph" w:customStyle="1" w:styleId="tooltiptext1">
    <w:name w:val="tooltiptext1"/>
    <w:basedOn w:val="Normal"/>
    <w:rsid w:val="00ED04E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stepen2">
    <w:name w:val="stepen2"/>
    <w:basedOn w:val="DefaultParagraphFont"/>
    <w:rsid w:val="00ED04E5"/>
    <w:rPr>
      <w:sz w:val="15"/>
      <w:szCs w:val="15"/>
      <w:vertAlign w:val="superscript"/>
    </w:rPr>
  </w:style>
  <w:style w:type="character" w:customStyle="1" w:styleId="indeks1">
    <w:name w:val="indeks1"/>
    <w:basedOn w:val="DefaultParagraphFont"/>
    <w:rsid w:val="00ED04E5"/>
    <w:rPr>
      <w:sz w:val="15"/>
      <w:szCs w:val="15"/>
      <w:vertAlign w:val="subscript"/>
    </w:rPr>
  </w:style>
  <w:style w:type="paragraph" w:styleId="Title">
    <w:name w:val="Title"/>
    <w:basedOn w:val="Normal"/>
    <w:next w:val="Normal"/>
    <w:link w:val="TitleChar"/>
    <w:uiPriority w:val="10"/>
    <w:qFormat/>
    <w:rsid w:val="00544F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4FB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44F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44FBA"/>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4E5"/>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D04E5"/>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D04E5"/>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D04E5"/>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ED04E5"/>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ED04E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4E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ED04E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D04E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ED04E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ED04E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ED04E5"/>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ED04E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D04E5"/>
    <w:rPr>
      <w:rFonts w:ascii="Arial" w:hAnsi="Arial" w:cs="Arial" w:hint="default"/>
      <w:strike w:val="0"/>
      <w:dstrike w:val="0"/>
      <w:color w:val="800080"/>
      <w:u w:val="single"/>
      <w:effect w:val="none"/>
    </w:rPr>
  </w:style>
  <w:style w:type="paragraph" w:customStyle="1" w:styleId="msonormal0">
    <w:name w:val="msonormal"/>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ED04E5"/>
    <w:pPr>
      <w:spacing w:after="24" w:line="240" w:lineRule="auto"/>
    </w:pPr>
    <w:rPr>
      <w:rFonts w:ascii="Arial" w:eastAsia="Times New Roman" w:hAnsi="Arial" w:cs="Arial"/>
      <w:lang w:val="en-US"/>
    </w:rPr>
  </w:style>
  <w:style w:type="paragraph" w:customStyle="1" w:styleId="tabelamolovani">
    <w:name w:val="tabelamolovani"/>
    <w:basedOn w:val="Normal"/>
    <w:rsid w:val="00ED04E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ED04E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ED04E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ED04E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ED04E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ED04E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ED04E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ED04E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ED04E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ED04E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ED04E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ED04E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ED04E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ED04E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ED04E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ED04E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ED04E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ED04E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ED04E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ED04E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ED04E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ED04E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ED04E5"/>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ED04E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ED04E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ED04E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ED04E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ED04E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ED04E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ED04E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ED04E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ED04E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ED04E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ED04E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ED04E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ED04E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ED04E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ED04E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ED04E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ED04E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ED04E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ED04E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ED04E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ED04E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ED04E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ED04E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ED04E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ED04E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ED04E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ED04E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ED04E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ED04E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ED04E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ED04E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ED04E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ED04E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ED04E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ED04E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ED04E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ED04E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ED04E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ED04E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ED04E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ED04E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ED04E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ED04E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ED04E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ED04E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ED04E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ED04E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ED04E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ED04E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ED04E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ED04E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ED04E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ED04E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ED04E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ED04E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ED04E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ED04E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ED04E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ED04E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ED04E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ED04E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ED04E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ED04E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ED04E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ED04E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ED04E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ED04E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ED04E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ED04E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ED04E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ED04E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ED04E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ED04E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ED04E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ED04E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ED04E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ED04E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ED04E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ED04E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ED04E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ED04E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ED04E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ED04E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ED04E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ED04E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ED04E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style1">
    <w:name w:val="style1"/>
    <w:basedOn w:val="Normal"/>
    <w:rsid w:val="00ED04E5"/>
    <w:pPr>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tooltiptext">
    <w:name w:val="tooltiptext"/>
    <w:basedOn w:val="Normal"/>
    <w:rsid w:val="00ED04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epenchar">
    <w:name w:val="stepenchar"/>
    <w:basedOn w:val="DefaultParagraphFont"/>
    <w:rsid w:val="00ED04E5"/>
    <w:rPr>
      <w:vertAlign w:val="superscript"/>
    </w:rPr>
  </w:style>
  <w:style w:type="character" w:customStyle="1" w:styleId="indekschar">
    <w:name w:val="indekschar"/>
    <w:basedOn w:val="DefaultParagraphFont"/>
    <w:rsid w:val="00ED04E5"/>
    <w:rPr>
      <w:vertAlign w:val="subscript"/>
    </w:rPr>
  </w:style>
  <w:style w:type="character" w:customStyle="1" w:styleId="stepen1">
    <w:name w:val="stepen1"/>
    <w:basedOn w:val="DefaultParagraphFont"/>
    <w:rsid w:val="00ED04E5"/>
    <w:rPr>
      <w:vertAlign w:val="superscript"/>
    </w:rPr>
  </w:style>
  <w:style w:type="paragraph" w:customStyle="1" w:styleId="tooltiptext1">
    <w:name w:val="tooltiptext1"/>
    <w:basedOn w:val="Normal"/>
    <w:rsid w:val="00ED04E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stepen2">
    <w:name w:val="stepen2"/>
    <w:basedOn w:val="DefaultParagraphFont"/>
    <w:rsid w:val="00ED04E5"/>
    <w:rPr>
      <w:sz w:val="15"/>
      <w:szCs w:val="15"/>
      <w:vertAlign w:val="superscript"/>
    </w:rPr>
  </w:style>
  <w:style w:type="character" w:customStyle="1" w:styleId="indeks1">
    <w:name w:val="indeks1"/>
    <w:basedOn w:val="DefaultParagraphFont"/>
    <w:rsid w:val="00ED04E5"/>
    <w:rPr>
      <w:sz w:val="15"/>
      <w:szCs w:val="15"/>
      <w:vertAlign w:val="subscript"/>
    </w:rPr>
  </w:style>
  <w:style w:type="paragraph" w:styleId="Title">
    <w:name w:val="Title"/>
    <w:basedOn w:val="Normal"/>
    <w:next w:val="Normal"/>
    <w:link w:val="TitleChar"/>
    <w:uiPriority w:val="10"/>
    <w:qFormat/>
    <w:rsid w:val="00544F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4FB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44F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44FBA"/>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61</Pages>
  <Words>14591</Words>
  <Characters>83170</Characters>
  <Application>Microsoft Office Word</Application>
  <DocSecurity>0</DocSecurity>
  <Lines>693</Lines>
  <Paragraphs>195</Paragraphs>
  <ScaleCrop>false</ScaleCrop>
  <Company/>
  <LinksUpToDate>false</LinksUpToDate>
  <CharactersWithSpaces>97566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2021-08-31T12:39:00Z</dcterms:created>
  <dcterms:modified xsi:type="dcterms:W3CDTF">2022-01-26T11:16:00Z</dcterms:modified>
</cp:coreProperties>
</file>