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A3" w:rsidRPr="00814EA3" w:rsidRDefault="00814EA3" w:rsidP="00814EA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814EA3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814EA3" w:rsidRPr="00814EA3" w:rsidRDefault="00814EA3" w:rsidP="00814EA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814EA3">
        <w:rPr>
          <w:rFonts w:asciiTheme="majorHAnsi" w:hAnsiTheme="majorHAnsi" w:cstheme="majorBidi"/>
          <w:color w:val="17365D" w:themeColor="text2" w:themeShade="BF"/>
          <w:lang w:eastAsia="sr-Latn-RS"/>
        </w:rPr>
        <w:t>O VRSTI I GODIŠNJOJ KOLIČINI AMBALAŽE KORIŠĆENE ZA UPAKOVANU ROBU STAVLJENU U PROMET ZA KOJU PROIZVOĐAČ, UVOZNIK, PAKER/PUNILAC I ISPORUČILAC NIJE DUŽAN DA OBEZBEDI UPRAVLJANJE AMBALAŽNIM OTPADOM</w:t>
      </w:r>
    </w:p>
    <w:p w:rsidR="00814EA3" w:rsidRPr="00814EA3" w:rsidRDefault="00814EA3" w:rsidP="00814EA3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814EA3">
        <w:rPr>
          <w:rFonts w:asciiTheme="majorHAnsi" w:hAnsiTheme="majorHAnsi" w:cstheme="majorBidi"/>
          <w:color w:val="4F81BD" w:themeColor="accent1"/>
          <w:lang w:eastAsia="sr-Latn-RS"/>
        </w:rPr>
        <w:t>("Sl. glasnik RS", br. 70/2009)</w:t>
      </w:r>
    </w:p>
    <w:p w:rsidR="00814EA3" w:rsidRDefault="00814EA3" w:rsidP="00814EA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250017" w:rsidRPr="00250017" w:rsidRDefault="00250017" w:rsidP="00814EA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25001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  <w:bookmarkStart w:id="1" w:name="_GoBack"/>
      <w:bookmarkEnd w:id="1"/>
    </w:p>
    <w:p w:rsidR="00250017" w:rsidRPr="00250017" w:rsidRDefault="00250017" w:rsidP="0025001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50017">
        <w:rPr>
          <w:rFonts w:ascii="Arial" w:eastAsia="Times New Roman" w:hAnsi="Arial" w:cs="Arial"/>
          <w:lang w:val="sr-Latn-RS"/>
        </w:rPr>
        <w:t xml:space="preserve">Ovim pravilnikom propisuju se vrsta i godišnja količina ambalaže korišćene za upakovanu robu stavljenu u promet za koju proizvođač, uvoznik, paker/punilac i isporučilac nije dužan da obezbedi upravljanje amablažnim otpadom. </w:t>
      </w:r>
    </w:p>
    <w:p w:rsidR="00250017" w:rsidRPr="00250017" w:rsidRDefault="00250017" w:rsidP="002500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25001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250017" w:rsidRPr="00250017" w:rsidRDefault="00250017" w:rsidP="0025001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50017">
        <w:rPr>
          <w:rFonts w:ascii="Arial" w:eastAsia="Times New Roman" w:hAnsi="Arial" w:cs="Arial"/>
          <w:lang w:val="sr-Latn-RS"/>
        </w:rPr>
        <w:t xml:space="preserve">Proizvođač, uvoznik, paker/punilac i isporučilac nije dužan da obezbedi propisano upravljanje ambalažnim otpadom, ako ukupna količina ambalažnih sirovina (staklo, papir, karton i višeslojna ambalaža sa pretežno papir-kartonskom komponentom, metal, plastika, drvo, ostali ambalažni materijali) korišćenih za upakovanu robu koju stavljaju u promet, u toku jedne kalendarske godine ne prelazi količinu od 1000 kg. </w:t>
      </w:r>
    </w:p>
    <w:p w:rsidR="00250017" w:rsidRPr="00250017" w:rsidRDefault="00250017" w:rsidP="0025001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25001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250017" w:rsidRPr="00250017" w:rsidRDefault="00250017" w:rsidP="0025001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50017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7"/>
    <w:rsid w:val="00250017"/>
    <w:rsid w:val="00726675"/>
    <w:rsid w:val="0081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250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2500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25001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5001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5001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14E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814EA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14EA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814EA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250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2500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25001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5001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5001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14E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814EA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14EA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814EA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2018-09-06T11:53:00Z</dcterms:created>
  <dcterms:modified xsi:type="dcterms:W3CDTF">2018-09-06T11:53:00Z</dcterms:modified>
</cp:coreProperties>
</file>